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2102E">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Nimbus Roman No9 L" w:hAnsi="Nimbus Roman No9 L" w:eastAsia="方正小标宋_GBK" w:cs="Nimbus Roman No9 L"/>
          <w:sz w:val="44"/>
          <w:szCs w:val="44"/>
        </w:rPr>
      </w:pPr>
      <w:r>
        <w:rPr>
          <w:rFonts w:hint="default" w:ascii="Nimbus Roman No9 L" w:hAnsi="Nimbus Roman No9 L" w:eastAsia="方正小标宋_GBK" w:cs="Nimbus Roman No9 L"/>
          <w:sz w:val="44"/>
          <w:szCs w:val="44"/>
          <w:lang w:eastAsia="zh-CN"/>
        </w:rPr>
        <w:t>英吉沙</w:t>
      </w:r>
      <w:r>
        <w:rPr>
          <w:rFonts w:hint="default" w:ascii="Nimbus Roman No9 L" w:hAnsi="Nimbus Roman No9 L" w:eastAsia="方正小标宋_GBK" w:cs="Nimbus Roman No9 L"/>
          <w:sz w:val="44"/>
          <w:szCs w:val="44"/>
        </w:rPr>
        <w:t>县森林草原野外用火管理办法</w:t>
      </w:r>
    </w:p>
    <w:p w14:paraId="35382077">
      <w:pPr>
        <w:keepNext w:val="0"/>
        <w:keepLines w:val="0"/>
        <w:pageBreakBefore w:val="0"/>
        <w:widowControl w:val="0"/>
        <w:kinsoku/>
        <w:wordWrap/>
        <w:overflowPunct/>
        <w:topLinePunct w:val="0"/>
        <w:autoSpaceDE/>
        <w:autoSpaceDN/>
        <w:bidi w:val="0"/>
        <w:adjustRightInd/>
        <w:snapToGrid/>
        <w:spacing w:line="570" w:lineRule="exact"/>
        <w:ind w:firstLine="643" w:firstLineChars="200"/>
        <w:jc w:val="center"/>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（征求意见稿）</w:t>
      </w:r>
    </w:p>
    <w:p w14:paraId="4404EA9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黑体_GBK" w:cs="Nimbus Roman No9 L"/>
          <w:sz w:val="32"/>
          <w:szCs w:val="32"/>
        </w:rPr>
      </w:pPr>
    </w:p>
    <w:p w14:paraId="0C68FE5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黑体_GBK" w:cs="Nimbus Roman No9 L"/>
          <w:sz w:val="32"/>
          <w:szCs w:val="32"/>
        </w:rPr>
      </w:pPr>
      <w:r>
        <w:rPr>
          <w:rFonts w:hint="default" w:ascii="Nimbus Roman No9 L" w:hAnsi="Nimbus Roman No9 L" w:eastAsia="方正黑体_GBK" w:cs="Nimbus Roman No9 L"/>
          <w:sz w:val="32"/>
          <w:szCs w:val="32"/>
        </w:rPr>
        <w:t>第一条 总 则</w:t>
      </w:r>
    </w:p>
    <w:p w14:paraId="3CCC21B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适用范围：</w:t>
      </w:r>
      <w:r>
        <w:rPr>
          <w:rFonts w:hint="default" w:ascii="Nimbus Roman No9 L" w:hAnsi="Nimbus Roman No9 L" w:eastAsia="方正仿宋_GBK" w:cs="Nimbus Roman No9 L"/>
          <w:sz w:val="32"/>
          <w:szCs w:val="32"/>
          <w:lang w:eastAsia="zh-CN"/>
        </w:rPr>
        <w:t>英吉沙</w:t>
      </w:r>
      <w:r>
        <w:rPr>
          <w:rFonts w:hint="default" w:ascii="Nimbus Roman No9 L" w:hAnsi="Nimbus Roman No9 L" w:eastAsia="方正仿宋_GBK" w:cs="Nimbus Roman No9 L"/>
          <w:sz w:val="32"/>
          <w:szCs w:val="32"/>
        </w:rPr>
        <w:t>县所辖行政区域内的所有森林、草原、林地及距森林、草原边缘150米范围内，含</w:t>
      </w:r>
      <w:bookmarkStart w:id="0" w:name="_GoBack"/>
      <w:bookmarkEnd w:id="0"/>
      <w:r>
        <w:rPr>
          <w:rFonts w:hint="default" w:ascii="Nimbus Roman No9 L" w:hAnsi="Nimbus Roman No9 L" w:eastAsia="方正仿宋_GBK" w:cs="Nimbus Roman No9 L"/>
          <w:sz w:val="32"/>
          <w:szCs w:val="32"/>
        </w:rPr>
        <w:t>违规随地露天用火、野外祭祀用火、焚烧秸秆、烧荒等全类型违规用火。</w:t>
      </w:r>
    </w:p>
    <w:p w14:paraId="30D4CAF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责任机制：落实地方人民政府行政首长负责制，由县应急管理局、县林业和草原局协同开展监管工作，同步压实属地、经营主体双重责任；各管护经营单位主要负责人为防灭火第一责任人，护林员、片区管理员分片包保、常态化巡查。</w:t>
      </w:r>
    </w:p>
    <w:p w14:paraId="4982ABDE">
      <w:pPr>
        <w:ind w:firstLine="640" w:firstLineChars="200"/>
        <w:rPr>
          <w:rFonts w:hint="default" w:ascii="Nimbus Roman No9 L" w:hAnsi="Nimbus Roman No9 L" w:eastAsia="方正仿宋_GBK" w:cs="Nimbus Roman No9 L"/>
          <w:sz w:val="32"/>
          <w:szCs w:val="32"/>
          <w:highlight w:val="yellow"/>
        </w:rPr>
      </w:pPr>
      <w:r>
        <w:rPr>
          <w:rFonts w:hint="default" w:ascii="Nimbus Roman No9 L" w:hAnsi="Nimbus Roman No9 L" w:eastAsia="方正仿宋_GBK" w:cs="Nimbus Roman No9 L"/>
          <w:sz w:val="32"/>
          <w:szCs w:val="32"/>
          <w:highlight w:val="none"/>
        </w:rPr>
        <w:t>管控原则：</w:t>
      </w:r>
      <w:r>
        <w:rPr>
          <w:rFonts w:hint="eastAsia" w:ascii="Nimbus Roman No9 L" w:hAnsi="Nimbus Roman No9 L" w:eastAsia="方正仿宋_GBK" w:cs="Nimbus Roman No9 L"/>
          <w:sz w:val="32"/>
          <w:szCs w:val="32"/>
        </w:rPr>
        <w:t>高火险期内进入高火险区的，应当经县级以上地方人民政府批准，严格按照批准的时间、地点、范围活动，并接受县级以上地方人民政府林业草原主管部门和同级相关部门的监督管理。</w:t>
      </w:r>
    </w:p>
    <w:p w14:paraId="1991DFC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黑体_GBK" w:cs="Nimbus Roman No9 L"/>
          <w:sz w:val="32"/>
          <w:szCs w:val="32"/>
        </w:rPr>
      </w:pPr>
      <w:r>
        <w:rPr>
          <w:rFonts w:hint="default" w:ascii="Nimbus Roman No9 L" w:hAnsi="Nimbus Roman No9 L" w:eastAsia="方正黑体_GBK" w:cs="Nimbus Roman No9 L"/>
          <w:sz w:val="32"/>
          <w:szCs w:val="32"/>
        </w:rPr>
        <w:t>第二条 森林、草原防火“七个严禁，六个要”</w:t>
      </w:r>
    </w:p>
    <w:p w14:paraId="6640D0EF">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Nimbus Roman No9 L" w:hAnsi="Nimbus Roman No9 L" w:eastAsia="方正楷体_GBK" w:cs="Nimbus Roman No9 L"/>
          <w:b/>
          <w:bCs/>
          <w:sz w:val="32"/>
          <w:szCs w:val="32"/>
        </w:rPr>
      </w:pPr>
      <w:r>
        <w:rPr>
          <w:rFonts w:hint="default" w:ascii="Nimbus Roman No9 L" w:hAnsi="Nimbus Roman No9 L" w:eastAsia="方正楷体_GBK" w:cs="Nimbus Roman No9 L"/>
          <w:b/>
          <w:bCs/>
          <w:sz w:val="32"/>
          <w:szCs w:val="32"/>
        </w:rPr>
        <w:t>（一）持续加大火源管控力度，严格执行“七个严禁”</w:t>
      </w:r>
    </w:p>
    <w:p w14:paraId="56CD2F1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1.严禁携带火种、易燃易爆物品。</w:t>
      </w:r>
    </w:p>
    <w:p w14:paraId="25D6667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2.严禁焚烧纸钱、焚香点烛、燃放烟花爆竹。</w:t>
      </w:r>
    </w:p>
    <w:p w14:paraId="6324E82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3.严禁林区生火取暖、野炊烧烤、点火照明。</w:t>
      </w:r>
    </w:p>
    <w:p w14:paraId="40EEAD0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4.严禁未经批准炼山、烧荒、烧秸秆、烧田埂。</w:t>
      </w:r>
    </w:p>
    <w:p w14:paraId="320EAA8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5.严禁野外吸烟、乱扔烟头。</w:t>
      </w:r>
    </w:p>
    <w:p w14:paraId="309FAE5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6.严禁狩猎放火驱兽。</w:t>
      </w:r>
    </w:p>
    <w:p w14:paraId="3360A34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7.严禁违规动火作业。</w:t>
      </w:r>
    </w:p>
    <w:p w14:paraId="3FA60083">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Nimbus Roman No9 L" w:hAnsi="Nimbus Roman No9 L" w:eastAsia="方正楷体_GBK" w:cs="Nimbus Roman No9 L"/>
          <w:b/>
          <w:bCs/>
          <w:sz w:val="32"/>
          <w:szCs w:val="32"/>
        </w:rPr>
      </w:pPr>
      <w:r>
        <w:rPr>
          <w:rFonts w:hint="default" w:ascii="Nimbus Roman No9 L" w:hAnsi="Nimbus Roman No9 L" w:eastAsia="方正楷体_GBK" w:cs="Nimbus Roman No9 L"/>
          <w:b/>
          <w:bCs/>
          <w:sz w:val="32"/>
          <w:szCs w:val="32"/>
        </w:rPr>
        <w:t>（二）切实筑牢人民防线，坚决做到“六个要”</w:t>
      </w:r>
    </w:p>
    <w:p w14:paraId="6BD923C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严格落实“党政同责、一岗双责、齐抓共管、失职追责”要求，强化底线思维、极限思维，以更严的要求、更大的力度做好森林草原防灭火工作。</w:t>
      </w:r>
    </w:p>
    <w:p w14:paraId="7343486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1.大力推广绿色低碳祭扫，引导群众采取敬献鲜花、植树追思、踏青遥祭等方式追思缅怀故人。</w:t>
      </w:r>
    </w:p>
    <w:p w14:paraId="3F09435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2.加大宣传力度，在村（社区）、墓区张贴禁火通告、悬挂标语，利用大喇叭、微信群等高频宣传防火规定，积极营造“无火祭扫、共护青山”的浓厚氛围。</w:t>
      </w:r>
    </w:p>
    <w:p w14:paraId="32A7EFE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3.做到力量下沉、保障下倾、关口前移，全力打通工作落实的“最后一公里”。</w:t>
      </w:r>
    </w:p>
    <w:p w14:paraId="249EDAB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4.保证扑火安全，第一时间疏散转移受威胁群众，严格执行安全要则，确保扑救人员自身安全。</w:t>
      </w:r>
    </w:p>
    <w:p w14:paraId="51CA263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5.强化火案查处，快查快处快曝火案，加强行刑衔接，严肃追责问责，依法严惩肇事者。</w:t>
      </w:r>
    </w:p>
    <w:p w14:paraId="19D1AC9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6.强化警示教育，以案示警、以案促改，形成有力震慑。</w:t>
      </w:r>
    </w:p>
    <w:p w14:paraId="15E3996B">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Nimbus Roman No9 L" w:hAnsi="Nimbus Roman No9 L" w:eastAsia="方正楷体_GBK" w:cs="Nimbus Roman No9 L"/>
          <w:b/>
          <w:bCs/>
          <w:sz w:val="32"/>
          <w:szCs w:val="32"/>
        </w:rPr>
      </w:pPr>
      <w:r>
        <w:rPr>
          <w:rFonts w:hint="default" w:ascii="Nimbus Roman No9 L" w:hAnsi="Nimbus Roman No9 L" w:eastAsia="方正楷体_GBK" w:cs="Nimbus Roman No9 L"/>
          <w:b/>
          <w:bCs/>
          <w:sz w:val="32"/>
          <w:szCs w:val="32"/>
        </w:rPr>
        <w:t>（三）车辆与设备火源管控</w:t>
      </w:r>
    </w:p>
    <w:p w14:paraId="5865EDC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进入森林、草原区域的车辆配备灭火器，排气管加装防火阻火罩，杜绝尾气喷火，并自觉接受防火卡点检查。</w:t>
      </w:r>
    </w:p>
    <w:p w14:paraId="0779ACE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林区、草原范围内作业的工程机械作业必须配齐防灭火设备，及时清理周边可燃物，严防机械高温或火星引燃森林草原植被。</w:t>
      </w:r>
    </w:p>
    <w:p w14:paraId="7D59C73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黑体_GBK" w:cs="Nimbus Roman No9 L"/>
          <w:sz w:val="32"/>
          <w:szCs w:val="32"/>
        </w:rPr>
      </w:pPr>
      <w:r>
        <w:rPr>
          <w:rFonts w:hint="default" w:ascii="Nimbus Roman No9 L" w:hAnsi="Nimbus Roman No9 L" w:eastAsia="方正黑体_GBK" w:cs="Nimbus Roman No9 L"/>
          <w:sz w:val="32"/>
          <w:szCs w:val="32"/>
        </w:rPr>
        <w:t>第三条 合法用火审批管理</w:t>
      </w:r>
    </w:p>
    <w:p w14:paraId="5E0B03CC">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Nimbus Roman No9 L" w:hAnsi="Nimbus Roman No9 L" w:eastAsia="方正楷体_GBK" w:cs="Nimbus Roman No9 L"/>
          <w:b/>
          <w:bCs/>
          <w:sz w:val="32"/>
          <w:szCs w:val="32"/>
        </w:rPr>
      </w:pPr>
      <w:r>
        <w:rPr>
          <w:rFonts w:hint="default" w:ascii="Nimbus Roman No9 L" w:hAnsi="Nimbus Roman No9 L" w:eastAsia="方正楷体_GBK" w:cs="Nimbus Roman No9 L"/>
          <w:b/>
          <w:bCs/>
          <w:sz w:val="32"/>
          <w:szCs w:val="32"/>
        </w:rPr>
        <w:t>（一）审批主体与程序</w:t>
      </w:r>
    </w:p>
    <w:p w14:paraId="0CEDF49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防火期内，禁止在防火区内野外用火。因防治病虫鼠害、冻害等特殊情况确需野外用火的，应当经县级人民政府批准，并按照要求采取防火措施，严防失火；需要在防火区内进行非军事实弹演习、爆破等活动的，应当经县级以上地方人民政府批准，并采取必要的防火措施。</w:t>
      </w:r>
    </w:p>
    <w:p w14:paraId="3DF18EC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防火期内，中国人民解放军、中国人民武装警察部队和民兵组织进入防火区进行实弹演习、爆破等活动，处置突发事件和执行其他紧急任务的，应当事前采取必要的防火措施，并通报县级以上地方人民政府。</w:t>
      </w:r>
    </w:p>
    <w:p w14:paraId="20A3468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任何人不得在防火区内丢弃火种。</w:t>
      </w:r>
    </w:p>
    <w:p w14:paraId="4F807750">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Nimbus Roman No9 L" w:hAnsi="Nimbus Roman No9 L" w:eastAsia="方正楷体_GBK" w:cs="Nimbus Roman No9 L"/>
          <w:b/>
          <w:bCs/>
          <w:sz w:val="32"/>
          <w:szCs w:val="32"/>
        </w:rPr>
      </w:pPr>
      <w:r>
        <w:rPr>
          <w:rFonts w:hint="default" w:ascii="Nimbus Roman No9 L" w:hAnsi="Nimbus Roman No9 L" w:eastAsia="方正楷体_GBK" w:cs="Nimbus Roman No9 L"/>
          <w:b/>
          <w:bCs/>
          <w:sz w:val="32"/>
          <w:szCs w:val="32"/>
        </w:rPr>
        <w:t>（二）审批条件</w:t>
      </w:r>
    </w:p>
    <w:p w14:paraId="17AEA08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申请人需说明用火目的、时间、地点、防火措施等，确保用火活动不会引发火灾。</w:t>
      </w:r>
    </w:p>
    <w:p w14:paraId="6751F4A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防火措施需符合规定，如设置防火隔离带、配备灭火器材等。</w:t>
      </w:r>
    </w:p>
    <w:p w14:paraId="1A2AC449">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Nimbus Roman No9 L" w:hAnsi="Nimbus Roman No9 L" w:eastAsia="方正楷体_GBK" w:cs="Nimbus Roman No9 L"/>
          <w:b/>
          <w:bCs/>
          <w:sz w:val="32"/>
          <w:szCs w:val="32"/>
        </w:rPr>
      </w:pPr>
      <w:r>
        <w:rPr>
          <w:rFonts w:hint="default" w:ascii="Nimbus Roman No9 L" w:hAnsi="Nimbus Roman No9 L" w:eastAsia="方正楷体_GBK" w:cs="Nimbus Roman No9 L"/>
          <w:b/>
          <w:bCs/>
          <w:sz w:val="32"/>
          <w:szCs w:val="32"/>
        </w:rPr>
        <w:t>（三）防火期与高火险期规定</w:t>
      </w:r>
    </w:p>
    <w:p w14:paraId="59297A8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防火期内，禁止在防火区内野外用火，除特殊情况经批准外。</w:t>
      </w:r>
    </w:p>
    <w:p w14:paraId="6FCFD4A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cs="Nimbus Roman No9 L"/>
          <w:highlight w:val="none"/>
        </w:rPr>
      </w:pPr>
      <w:r>
        <w:rPr>
          <w:rFonts w:hint="default" w:ascii="Nimbus Roman No9 L" w:hAnsi="Nimbus Roman No9 L" w:eastAsia="方正仿宋_GBK" w:cs="Nimbus Roman No9 L"/>
          <w:sz w:val="32"/>
          <w:szCs w:val="32"/>
          <w:highlight w:val="none"/>
        </w:rPr>
        <w:t>高火险期内，</w:t>
      </w:r>
      <w:r>
        <w:rPr>
          <w:rFonts w:hint="eastAsia" w:ascii="Nimbus Roman No9 L" w:hAnsi="Nimbus Roman No9 L" w:eastAsia="方正仿宋_GBK" w:cs="Nimbus Roman No9 L"/>
          <w:sz w:val="32"/>
          <w:szCs w:val="32"/>
          <w:highlight w:val="none"/>
          <w:lang w:eastAsia="zh-CN"/>
        </w:rPr>
        <w:t>必要时</w:t>
      </w:r>
      <w:r>
        <w:rPr>
          <w:rFonts w:hint="default" w:ascii="Nimbus Roman No9 L" w:hAnsi="Nimbus Roman No9 L" w:eastAsia="方正仿宋_GBK" w:cs="Nimbus Roman No9 L"/>
          <w:sz w:val="32"/>
          <w:szCs w:val="32"/>
          <w:highlight w:val="none"/>
        </w:rPr>
        <w:t>县人民政府可发布命令，严禁一切野外用火。</w:t>
      </w:r>
    </w:p>
    <w:p w14:paraId="1595A41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黑体_GBK" w:cs="Nimbus Roman No9 L"/>
          <w:sz w:val="32"/>
          <w:szCs w:val="32"/>
        </w:rPr>
      </w:pPr>
      <w:r>
        <w:rPr>
          <w:rFonts w:hint="default" w:ascii="Nimbus Roman No9 L" w:hAnsi="Nimbus Roman No9 L" w:eastAsia="方正黑体_GBK" w:cs="Nimbus Roman No9 L"/>
          <w:sz w:val="32"/>
          <w:szCs w:val="32"/>
        </w:rPr>
        <w:t>第四条 持证用火“八项硬性标准”</w:t>
      </w:r>
    </w:p>
    <w:p w14:paraId="39E765E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1.持证作业，现场专人全程值守、不离岗；</w:t>
      </w:r>
    </w:p>
    <w:p w14:paraId="26077EA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2.用火地块四周开设≥10米防火隔离带，清理地表枯枝杂草；</w:t>
      </w:r>
    </w:p>
    <w:p w14:paraId="0AE25DF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3.仅限无风、低温早间作业，3级以上大风天立即停工熄火；</w:t>
      </w:r>
    </w:p>
    <w:p w14:paraId="1F228B9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4.现场配齐铁锹、灭火水枪、风力灭火机等器材；</w:t>
      </w:r>
    </w:p>
    <w:p w14:paraId="090B37C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5.严控用火边界，严禁超范围燃烧；</w:t>
      </w:r>
    </w:p>
    <w:p w14:paraId="24B0F0D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6.临近森林、林地、草原边缘150米严禁外延用火；</w:t>
      </w:r>
    </w:p>
    <w:p w14:paraId="0E500B0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7.熄火后覆土+洒水，留守观察≥2小时，确认无余火方可离场；</w:t>
      </w:r>
    </w:p>
    <w:p w14:paraId="7613E04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8.野外用火审批证件现场留存备查；坚决杜绝伪造野外用火审批证件，一经发现，严肃处理，对涉及刑事犯罪的，移送公安机关追究刑事责任。</w:t>
      </w:r>
    </w:p>
    <w:p w14:paraId="7403207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黑体_GBK" w:cs="Nimbus Roman No9 L"/>
          <w:sz w:val="32"/>
          <w:szCs w:val="32"/>
        </w:rPr>
      </w:pPr>
      <w:r>
        <w:rPr>
          <w:rFonts w:hint="default" w:ascii="Nimbus Roman No9 L" w:hAnsi="Nimbus Roman No9 L" w:eastAsia="方正黑体_GBK" w:cs="Nimbus Roman No9 L"/>
          <w:sz w:val="32"/>
          <w:szCs w:val="32"/>
        </w:rPr>
        <w:t>第五条 分级管控（火险预警）</w:t>
      </w:r>
    </w:p>
    <w:p w14:paraId="281F209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以县级以上人民政府应急管理部门会同林业和草原主管部门、气象主管部门发布森林草原火险预警信息进行分级管控。</w:t>
      </w:r>
    </w:p>
    <w:p w14:paraId="4A4CD16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低、中火险：正常巡查，合规审批用火；</w:t>
      </w:r>
    </w:p>
    <w:p w14:paraId="0BC1D74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黄色火险：从严审批，严控用火数量；</w:t>
      </w:r>
    </w:p>
    <w:p w14:paraId="7D0E0E4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橙、红色高火险：防火区全封闭，禁止一切野外用火，关停林区路口、卡点，进入林区人员实名登记、火种收缴到县林业和草原局。</w:t>
      </w:r>
    </w:p>
    <w:p w14:paraId="13631EF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黑体_GBK" w:cs="Nimbus Roman No9 L"/>
          <w:sz w:val="32"/>
          <w:szCs w:val="32"/>
        </w:rPr>
      </w:pPr>
      <w:r>
        <w:rPr>
          <w:rFonts w:hint="default" w:ascii="Nimbus Roman No9 L" w:hAnsi="Nimbus Roman No9 L" w:eastAsia="方正黑体_GBK" w:cs="Nimbus Roman No9 L"/>
          <w:sz w:val="32"/>
          <w:szCs w:val="32"/>
        </w:rPr>
        <w:t>第六条 日常巡查与值守</w:t>
      </w:r>
    </w:p>
    <w:p w14:paraId="53A3691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常态化：护林员日间巡林，重点林区路口设防火检查点，收缴火种（打火机、火柴、鞭炮及其他火种），并告知相关防火责任；</w:t>
      </w:r>
    </w:p>
    <w:p w14:paraId="6E62241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节假日、清明、春耕秋收：加密巡查频次，重点盯守坟区、农田林缘、林区、草原；</w:t>
      </w:r>
    </w:p>
    <w:p w14:paraId="53DE740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发现违规用火当场制止、固定证据，并及时上报林草、公安等部门依法处理。</w:t>
      </w:r>
    </w:p>
    <w:p w14:paraId="7A9DC23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黑体_GBK" w:cs="Nimbus Roman No9 L"/>
          <w:sz w:val="32"/>
          <w:szCs w:val="32"/>
        </w:rPr>
      </w:pPr>
      <w:r>
        <w:rPr>
          <w:rFonts w:hint="default" w:ascii="Nimbus Roman No9 L" w:hAnsi="Nimbus Roman No9 L" w:eastAsia="方正黑体_GBK" w:cs="Nimbus Roman No9 L"/>
          <w:sz w:val="32"/>
          <w:szCs w:val="32"/>
        </w:rPr>
        <w:t>第七条 处罚与火情处置</w:t>
      </w:r>
    </w:p>
    <w:p w14:paraId="08F39F76">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Nimbus Roman No9 L" w:hAnsi="Nimbus Roman No9 L" w:eastAsia="方正楷体_GBK" w:cs="Nimbus Roman No9 L"/>
          <w:b/>
          <w:bCs/>
          <w:sz w:val="32"/>
          <w:szCs w:val="32"/>
        </w:rPr>
      </w:pPr>
      <w:r>
        <w:rPr>
          <w:rFonts w:hint="default" w:ascii="Nimbus Roman No9 L" w:hAnsi="Nimbus Roman No9 L" w:eastAsia="方正楷体_GBK" w:cs="Nimbus Roman No9 L"/>
          <w:b/>
          <w:bCs/>
          <w:sz w:val="32"/>
          <w:szCs w:val="32"/>
        </w:rPr>
        <w:t>（一）处罚依据</w:t>
      </w:r>
    </w:p>
    <w:p w14:paraId="2FD725D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森林草原防灭火条例》第五章第五十二条：森林、林木、林地、草原经营单位或者个人未履行森林草原防灭火责任的，由县级以上地方人民政府林业草原主管部门、应急管理部门按照职责分工责令改正，对单位处2万元以上10万元以下罚款，对个人处1000元以上1万元以下罚款；拒不改正的，对单位处5万元以上20万元以下罚款，对个人处2000元以上2万元以下罚款。</w:t>
      </w:r>
    </w:p>
    <w:p w14:paraId="65CC49F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第五十三条：防火区内的有关单位或者个人拒绝接受森林草原防灭火检查，或者接到森林草原火灾隐患整改通知书逾期不消除火灾隐患的，由县级以上地方人民政府林业草原主管部门、应急管理部门按照职责分工责令改正，对单位处1万元以上2万元以下罚款，对个人处300元以上3000元以下罚款。</w:t>
      </w:r>
    </w:p>
    <w:p w14:paraId="574C5E3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第五十四条：防火期内未经批准擅自在防火区内野外用火的，由县级以上地方人民政府林业草原主管部门责令停止违法行为，对单位处2万元以上10万元以下罚款，对个人处300元以上5000元以下罚款。</w:t>
      </w:r>
    </w:p>
    <w:p w14:paraId="1E86A35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故意放火危害森林草原安全的，根据《中华人民共和国刑法》第一百一十四条、第一百一十五条内容追究刑事责任。</w:t>
      </w:r>
    </w:p>
    <w:p w14:paraId="526E8F3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其他违反《森林草原防灭火条例》的行为，依照条例追究相应责任。</w:t>
      </w:r>
    </w:p>
    <w:p w14:paraId="3F897E5A">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Nimbus Roman No9 L" w:hAnsi="Nimbus Roman No9 L" w:eastAsia="方正楷体_GBK" w:cs="Nimbus Roman No9 L"/>
          <w:b/>
          <w:bCs/>
          <w:sz w:val="32"/>
          <w:szCs w:val="32"/>
        </w:rPr>
      </w:pPr>
      <w:r>
        <w:rPr>
          <w:rFonts w:hint="default" w:ascii="Nimbus Roman No9 L" w:hAnsi="Nimbus Roman No9 L" w:eastAsia="方正楷体_GBK" w:cs="Nimbus Roman No9 L"/>
          <w:b/>
          <w:bCs/>
          <w:sz w:val="32"/>
          <w:szCs w:val="32"/>
        </w:rPr>
        <w:t>（二）火情处置</w:t>
      </w:r>
    </w:p>
    <w:p w14:paraId="41E28B7A">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发现火情第一时间上报属地政府，同时上报县级人民政府林草行业主管部门，并立即就近组织人员赶赴现场扑救。</w:t>
      </w:r>
    </w:p>
    <w:p w14:paraId="787574E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rPr>
        <w:t>县林业和草原局：0998-3633613</w:t>
      </w:r>
      <w:r>
        <w:rPr>
          <w:rFonts w:hint="default" w:ascii="Nimbus Roman No9 L" w:hAnsi="Nimbus Roman No9 L" w:eastAsia="方正仿宋_GBK" w:cs="Nimbus Roman No9 L"/>
          <w:sz w:val="32"/>
          <w:szCs w:val="32"/>
          <w:lang w:val="en-US" w:eastAsia="zh-CN"/>
        </w:rPr>
        <w:t xml:space="preserve"> </w:t>
      </w:r>
    </w:p>
    <w:p w14:paraId="619E31F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rPr>
        <w:t>县消防救援大队：</w:t>
      </w:r>
      <w:r>
        <w:rPr>
          <w:rFonts w:hint="default" w:ascii="Nimbus Roman No9 L" w:hAnsi="Nimbus Roman No9 L" w:eastAsia="方正仿宋_GBK" w:cs="Nimbus Roman No9 L"/>
          <w:sz w:val="32"/>
          <w:szCs w:val="32"/>
          <w:lang w:val="en-US" w:eastAsia="zh-CN"/>
        </w:rPr>
        <w:t>0998-3635119</w:t>
      </w:r>
    </w:p>
    <w:p w14:paraId="59D6C54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黑体_GBK" w:cs="Nimbus Roman No9 L"/>
          <w:sz w:val="32"/>
          <w:szCs w:val="32"/>
        </w:rPr>
      </w:pPr>
      <w:r>
        <w:rPr>
          <w:rFonts w:hint="default" w:ascii="Nimbus Roman No9 L" w:hAnsi="Nimbus Roman No9 L" w:eastAsia="方正黑体_GBK" w:cs="Nimbus Roman No9 L"/>
          <w:sz w:val="32"/>
          <w:szCs w:val="32"/>
        </w:rPr>
        <w:t>第八条  附 则</w:t>
      </w:r>
    </w:p>
    <w:p w14:paraId="65C55C9A">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本办法由</w:t>
      </w:r>
      <w:r>
        <w:rPr>
          <w:rFonts w:hint="default" w:ascii="Nimbus Roman No9 L" w:hAnsi="Nimbus Roman No9 L" w:eastAsia="方正仿宋_GBK" w:cs="Nimbus Roman No9 L"/>
          <w:sz w:val="32"/>
          <w:szCs w:val="32"/>
          <w:lang w:eastAsia="zh-CN"/>
        </w:rPr>
        <w:t>英吉沙</w:t>
      </w:r>
      <w:r>
        <w:rPr>
          <w:rFonts w:hint="default" w:ascii="Nimbus Roman No9 L" w:hAnsi="Nimbus Roman No9 L" w:eastAsia="方正仿宋_GBK" w:cs="Nimbus Roman No9 L"/>
          <w:sz w:val="32"/>
          <w:szCs w:val="32"/>
        </w:rPr>
        <w:t>县应急管理局、</w:t>
      </w:r>
      <w:r>
        <w:rPr>
          <w:rFonts w:hint="default" w:ascii="Nimbus Roman No9 L" w:hAnsi="Nimbus Roman No9 L" w:eastAsia="方正仿宋_GBK" w:cs="Nimbus Roman No9 L"/>
          <w:sz w:val="32"/>
          <w:szCs w:val="32"/>
          <w:lang w:eastAsia="zh-CN"/>
        </w:rPr>
        <w:t>英吉沙</w:t>
      </w:r>
      <w:r>
        <w:rPr>
          <w:rFonts w:hint="default" w:ascii="Nimbus Roman No9 L" w:hAnsi="Nimbus Roman No9 L" w:eastAsia="方正仿宋_GBK" w:cs="Nimbus Roman No9 L"/>
          <w:sz w:val="32"/>
          <w:szCs w:val="32"/>
        </w:rPr>
        <w:t>县林业和草原局共同起草并负责解释。</w:t>
      </w:r>
    </w:p>
    <w:p w14:paraId="51E9066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rPr>
        <w:t>本办法自</w:t>
      </w:r>
      <w:r>
        <w:rPr>
          <w:rFonts w:hint="default" w:ascii="Nimbus Roman No9 L" w:hAnsi="Nimbus Roman No9 L" w:eastAsia="方正仿宋_GBK" w:cs="Nimbus Roman No9 L"/>
          <w:sz w:val="32"/>
          <w:szCs w:val="32"/>
          <w:lang w:val="en-US" w:eastAsia="zh-CN"/>
        </w:rPr>
        <w:t>2026</w:t>
      </w:r>
      <w:r>
        <w:rPr>
          <w:rFonts w:hint="default" w:ascii="Nimbus Roman No9 L" w:hAnsi="Nimbus Roman No9 L" w:eastAsia="方正仿宋_GBK" w:cs="Nimbus Roman No9 L"/>
          <w:sz w:val="32"/>
          <w:szCs w:val="32"/>
        </w:rPr>
        <w:t>年</w:t>
      </w:r>
      <w:r>
        <w:rPr>
          <w:rFonts w:hint="default" w:ascii="Nimbus Roman No9 L" w:hAnsi="Nimbus Roman No9 L" w:eastAsia="方正仿宋_GBK" w:cs="Nimbus Roman No9 L"/>
          <w:sz w:val="32"/>
          <w:szCs w:val="32"/>
          <w:lang w:val="en-US" w:eastAsia="zh-CN"/>
        </w:rPr>
        <w:t>9</w:t>
      </w:r>
      <w:r>
        <w:rPr>
          <w:rFonts w:hint="default" w:ascii="Nimbus Roman No9 L" w:hAnsi="Nimbus Roman No9 L" w:eastAsia="方正仿宋_GBK" w:cs="Nimbus Roman No9 L"/>
          <w:sz w:val="32"/>
          <w:szCs w:val="32"/>
        </w:rPr>
        <w:t>月</w:t>
      </w:r>
      <w:r>
        <w:rPr>
          <w:rFonts w:hint="default" w:ascii="Nimbus Roman No9 L" w:hAnsi="Nimbus Roman No9 L" w:eastAsia="方正仿宋_GBK" w:cs="Nimbus Roman No9 L"/>
          <w:sz w:val="32"/>
          <w:szCs w:val="32"/>
          <w:lang w:val="en-US" w:eastAsia="zh-CN"/>
        </w:rPr>
        <w:t>10</w:t>
      </w:r>
      <w:r>
        <w:rPr>
          <w:rFonts w:hint="default" w:ascii="Nimbus Roman No9 L" w:hAnsi="Nimbus Roman No9 L" w:eastAsia="方正仿宋_GBK" w:cs="Nimbus Roman No9 L"/>
          <w:sz w:val="32"/>
          <w:szCs w:val="32"/>
        </w:rPr>
        <w:t>日施行，有效期至</w:t>
      </w:r>
      <w:r>
        <w:rPr>
          <w:rFonts w:hint="default" w:ascii="Nimbus Roman No9 L" w:hAnsi="Nimbus Roman No9 L" w:eastAsia="方正仿宋_GBK" w:cs="Nimbus Roman No9 L"/>
          <w:sz w:val="32"/>
          <w:szCs w:val="32"/>
          <w:lang w:val="en-US" w:eastAsia="zh-CN"/>
        </w:rPr>
        <w:t>2031</w:t>
      </w:r>
      <w:r>
        <w:rPr>
          <w:rFonts w:hint="default" w:ascii="Nimbus Roman No9 L" w:hAnsi="Nimbus Roman No9 L" w:eastAsia="方正仿宋_GBK" w:cs="Nimbus Roman No9 L"/>
          <w:sz w:val="32"/>
          <w:szCs w:val="32"/>
        </w:rPr>
        <w:t>年</w:t>
      </w:r>
      <w:r>
        <w:rPr>
          <w:rFonts w:hint="default" w:ascii="Nimbus Roman No9 L" w:hAnsi="Nimbus Roman No9 L" w:eastAsia="方正仿宋_GBK" w:cs="Nimbus Roman No9 L"/>
          <w:sz w:val="32"/>
          <w:szCs w:val="32"/>
          <w:lang w:val="en-US" w:eastAsia="zh-CN"/>
        </w:rPr>
        <w:t>9</w:t>
      </w:r>
      <w:r>
        <w:rPr>
          <w:rFonts w:hint="default" w:ascii="Nimbus Roman No9 L" w:hAnsi="Nimbus Roman No9 L" w:eastAsia="方正仿宋_GBK" w:cs="Nimbus Roman No9 L"/>
          <w:sz w:val="32"/>
          <w:szCs w:val="32"/>
        </w:rPr>
        <w:t>月</w:t>
      </w:r>
      <w:r>
        <w:rPr>
          <w:rFonts w:hint="default" w:ascii="Nimbus Roman No9 L" w:hAnsi="Nimbus Roman No9 L" w:eastAsia="方正仿宋_GBK" w:cs="Nimbus Roman No9 L"/>
          <w:sz w:val="32"/>
          <w:szCs w:val="32"/>
          <w:lang w:val="en-US" w:eastAsia="zh-CN"/>
        </w:rPr>
        <w:t>10</w:t>
      </w:r>
      <w:r>
        <w:rPr>
          <w:rFonts w:hint="default" w:ascii="Nimbus Roman No9 L" w:hAnsi="Nimbus Roman No9 L" w:eastAsia="方正仿宋_GBK" w:cs="Nimbus Roman No9 L"/>
          <w:sz w:val="32"/>
          <w:szCs w:val="32"/>
        </w:rPr>
        <w:t>日。</w:t>
      </w:r>
    </w:p>
    <w:sectPr>
      <w:footerReference r:id="rId3" w:type="default"/>
      <w:pgSz w:w="11906" w:h="16838"/>
      <w:pgMar w:top="2098" w:right="1531" w:bottom="1984"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思源宋体">
    <w:panose1 w:val="02020400000000000000"/>
    <w:charset w:val="86"/>
    <w:family w:val="auto"/>
    <w:pitch w:val="default"/>
    <w:sig w:usb0="30000083" w:usb1="2BDF3C10" w:usb2="00000016" w:usb3="00000000" w:csb0="602E0107" w:csb1="00000000"/>
  </w:font>
  <w:font w:name="仿宋_GB2312">
    <w:altName w:val="方正仿宋_GBK"/>
    <w:panose1 w:val="02010609030101010101"/>
    <w:charset w:val="86"/>
    <w:family w:val="auto"/>
    <w:pitch w:val="default"/>
    <w:sig w:usb0="00000000" w:usb1="00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F9760">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2763520</wp:posOffset>
              </wp:positionH>
              <wp:positionV relativeFrom="paragraph">
                <wp:posOffset>-213360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7186A1">
                          <w:pPr>
                            <w:pStyle w:val="2"/>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left:217.6pt;margin-top:-16.8pt;height:144pt;width:144pt;mso-position-horizontal-relative:margin;mso-wrap-style:none;z-index:251659264;mso-width-relative:page;mso-height-relative:page;" filled="f" stroked="f" coordsize="21600,21600" o:gfxdata="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f/tzXYAAAACwEAAA8A&#10;AAAAAAAAAQAgAAAAIgAAAGRycy9kb3ducmV2LnhtbFBLAQIUABQAAAAIAIdO4kCcUoWg3gEAAL4D&#10;AAAOAAAAAAAAAAEAIAAAACcBAABkcnMvZTJvRG9jLnhtbFBLBQYAAAAABgAGAFkBAAB3BQAAAAA=&#10;">
              <v:fill on="f" focussize="0,0"/>
              <v:stroke on="f"/>
              <v:imagedata o:title=""/>
              <o:lock v:ext="edit" aspectratio="f"/>
              <v:textbox inset="0mm,0mm,0mm,0mm" style="mso-fit-shape-to-text:t;">
                <w:txbxContent>
                  <w:p w14:paraId="367186A1">
                    <w:pPr>
                      <w:pStyle w:val="2"/>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460A8"/>
    <w:rsid w:val="0D75742F"/>
    <w:rsid w:val="10551971"/>
    <w:rsid w:val="17575DF8"/>
    <w:rsid w:val="1EFA59E6"/>
    <w:rsid w:val="2B0C2DFA"/>
    <w:rsid w:val="2C3A38C6"/>
    <w:rsid w:val="2FF78576"/>
    <w:rsid w:val="37BF3A79"/>
    <w:rsid w:val="398F72E5"/>
    <w:rsid w:val="42D031C9"/>
    <w:rsid w:val="4D07114B"/>
    <w:rsid w:val="51BA678C"/>
    <w:rsid w:val="56037CBA"/>
    <w:rsid w:val="5B200CA7"/>
    <w:rsid w:val="5F6465CB"/>
    <w:rsid w:val="6C1D5223"/>
    <w:rsid w:val="77BDD40B"/>
    <w:rsid w:val="7AB20098"/>
    <w:rsid w:val="7B334D35"/>
    <w:rsid w:val="7BE777F3"/>
    <w:rsid w:val="7F3D0985"/>
    <w:rsid w:val="7FCBC5C3"/>
    <w:rsid w:val="AF3B2E43"/>
    <w:rsid w:val="B7DE01BE"/>
    <w:rsid w:val="BFFF643B"/>
    <w:rsid w:val="CA6FDC2A"/>
    <w:rsid w:val="EEDF29A7"/>
    <w:rsid w:val="F57C5A2C"/>
    <w:rsid w:val="FB7F5632"/>
    <w:rsid w:val="FEDFC0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2324</Words>
  <Characters>2376</Characters>
  <Lines>0</Lines>
  <Paragraphs>0</Paragraphs>
  <TotalTime>3</TotalTime>
  <ScaleCrop>false</ScaleCrop>
  <LinksUpToDate>false</LinksUpToDate>
  <CharactersWithSpaces>2376</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2026-07-08T19:09:00Z</dcterms:created>
  <dc:creator>Administrator</dc:creator>
  <cp:lastModifiedBy>user</cp:lastModifiedBy>
  <cp:lastPrinted>2026-08-04T12:01:02Z</cp:lastPrinted>
  <dcterms:modified xsi:type="dcterms:W3CDTF">2026-08-04T12:03:38Z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KSOTemplateDocerSaveRecord">
    <vt:lpwstr>eyJoZGlkIjoiNDdlMDJkMWY0NzMwOTMyNjM3YWM1MjE4YWZjMjliZmIiLCJ1c2VySWQiOiIxNTk0MjI2NTE3In0=</vt:lpwstr>
  </property>
  <property fmtid="{D5CDD505-2E9C-101B-9397-08002B2CF9AE}" pid="4" name="ICV">
    <vt:lpwstr>B0098FABC8DD43C4BEB53F3FDD578D87_12</vt:lpwstr>
  </property>
</Properties>
</file>