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shd w:val="clear" w:color="auto" w:fill="FFFFFF"/>
        <w:kinsoku/>
        <w:wordWrap/>
        <w:overflowPunct/>
        <w:topLinePunct w:val="0"/>
        <w:autoSpaceDE/>
        <w:autoSpaceDN/>
        <w:bidi w:val="0"/>
        <w:adjustRightInd/>
        <w:snapToGrid/>
        <w:spacing w:before="0" w:after="0" w:line="560" w:lineRule="exact"/>
        <w:jc w:val="center"/>
        <w:textAlignment w:val="auto"/>
        <w:rPr>
          <w:rFonts w:ascii="黑体" w:hAnsi="黑体" w:eastAsia="黑体" w:cs="Times New Roman"/>
          <w:b w:val="0"/>
          <w:bCs w:val="0"/>
          <w:sz w:val="44"/>
          <w:szCs w:val="44"/>
        </w:rPr>
      </w:pPr>
      <w:r>
        <w:rPr>
          <w:rFonts w:hint="eastAsia" w:ascii="黑体" w:hAnsi="黑体" w:eastAsia="黑体" w:cs="黑体"/>
          <w:b w:val="0"/>
          <w:bCs w:val="0"/>
          <w:sz w:val="44"/>
          <w:szCs w:val="44"/>
          <w:lang w:eastAsia="zh-CN"/>
        </w:rPr>
        <w:t>喀什地区</w:t>
      </w:r>
      <w:r>
        <w:rPr>
          <w:rFonts w:hint="eastAsia" w:ascii="黑体" w:hAnsi="黑体" w:eastAsia="黑体" w:cs="黑体"/>
          <w:b w:val="0"/>
          <w:bCs w:val="0"/>
          <w:sz w:val="44"/>
          <w:szCs w:val="44"/>
        </w:rPr>
        <w:t>英吉沙县住房和城乡建设局</w:t>
      </w:r>
      <w:r>
        <w:rPr>
          <w:rFonts w:ascii="黑体" w:hAnsi="黑体" w:eastAsia="黑体" w:cs="黑体"/>
          <w:b w:val="0"/>
          <w:bCs w:val="0"/>
          <w:sz w:val="44"/>
          <w:szCs w:val="44"/>
        </w:rPr>
        <w:t>2017</w:t>
      </w:r>
      <w:r>
        <w:rPr>
          <w:rFonts w:hint="eastAsia" w:ascii="黑体" w:hAnsi="黑体" w:eastAsia="黑体" w:cs="黑体"/>
          <w:b w:val="0"/>
          <w:bCs w:val="0"/>
          <w:sz w:val="44"/>
          <w:szCs w:val="44"/>
        </w:rPr>
        <w:t>年部门预算信息公开说明</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361" w:firstLineChars="200"/>
        <w:jc w:val="center"/>
        <w:textAlignment w:val="auto"/>
        <w:rPr>
          <w:rFonts w:ascii="黑体" w:hAnsi="黑体" w:eastAsia="黑体" w:cs="Times New Roman"/>
          <w:b/>
          <w:bCs/>
          <w:sz w:val="18"/>
          <w:szCs w:val="18"/>
        </w:rPr>
      </w:pPr>
    </w:p>
    <w:p>
      <w:pPr>
        <w:pStyle w:val="16"/>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ascii="仿宋" w:hAnsi="仿宋" w:eastAsia="仿宋" w:cs="Times New Roman"/>
          <w:b w:val="0"/>
          <w:bCs w:val="0"/>
          <w:color w:val="auto"/>
          <w:sz w:val="32"/>
          <w:szCs w:val="32"/>
        </w:rPr>
      </w:pPr>
      <w:r>
        <w:rPr>
          <w:rFonts w:hint="eastAsia" w:ascii="仿宋" w:hAnsi="仿宋" w:eastAsia="仿宋" w:cs="仿宋"/>
          <w:b w:val="0"/>
          <w:bCs w:val="0"/>
          <w:color w:val="auto"/>
          <w:sz w:val="32"/>
          <w:szCs w:val="32"/>
        </w:rPr>
        <w:t>为进一步增强政府预算透明度，提升预算管理水平，更好地保障公民的知情权、参与权和监督权，根据喀什地区《关于</w:t>
      </w:r>
      <w:r>
        <w:rPr>
          <w:rFonts w:ascii="仿宋" w:hAnsi="仿宋" w:eastAsia="仿宋" w:cs="仿宋"/>
          <w:b w:val="0"/>
          <w:bCs w:val="0"/>
          <w:color w:val="auto"/>
          <w:sz w:val="32"/>
          <w:szCs w:val="32"/>
        </w:rPr>
        <w:t>2017</w:t>
      </w:r>
      <w:r>
        <w:rPr>
          <w:rFonts w:hint="eastAsia" w:ascii="仿宋" w:hAnsi="仿宋" w:eastAsia="仿宋" w:cs="仿宋"/>
          <w:b w:val="0"/>
          <w:bCs w:val="0"/>
          <w:color w:val="auto"/>
          <w:sz w:val="32"/>
          <w:szCs w:val="32"/>
        </w:rPr>
        <w:t>年部门预算信息公开工作的通知》（喀地财预﹝</w:t>
      </w:r>
      <w:r>
        <w:rPr>
          <w:rFonts w:ascii="仿宋" w:hAnsi="仿宋" w:eastAsia="仿宋" w:cs="仿宋"/>
          <w:b w:val="0"/>
          <w:bCs w:val="0"/>
          <w:color w:val="auto"/>
          <w:sz w:val="32"/>
          <w:szCs w:val="32"/>
        </w:rPr>
        <w:t>2017</w:t>
      </w:r>
      <w:r>
        <w:rPr>
          <w:rFonts w:hint="eastAsia" w:ascii="仿宋" w:hAnsi="仿宋" w:eastAsia="仿宋" w:cs="仿宋"/>
          <w:b w:val="0"/>
          <w:bCs w:val="0"/>
          <w:color w:val="auto"/>
          <w:sz w:val="32"/>
          <w:szCs w:val="32"/>
        </w:rPr>
        <w:t>﹞</w:t>
      </w:r>
      <w:r>
        <w:rPr>
          <w:rFonts w:ascii="仿宋" w:hAnsi="仿宋" w:eastAsia="仿宋" w:cs="仿宋"/>
          <w:b w:val="0"/>
          <w:bCs w:val="0"/>
          <w:color w:val="auto"/>
          <w:sz w:val="32"/>
          <w:szCs w:val="32"/>
        </w:rPr>
        <w:t>40</w:t>
      </w:r>
      <w:r>
        <w:rPr>
          <w:rFonts w:hint="eastAsia" w:ascii="仿宋" w:hAnsi="仿宋" w:eastAsia="仿宋" w:cs="仿宋"/>
          <w:b w:val="0"/>
          <w:bCs w:val="0"/>
          <w:color w:val="auto"/>
          <w:sz w:val="32"/>
          <w:szCs w:val="32"/>
        </w:rPr>
        <w:t>号）的要求，现将喀什地区英吉沙县住房和城乡建设局</w:t>
      </w:r>
      <w:r>
        <w:rPr>
          <w:rFonts w:ascii="仿宋" w:hAnsi="仿宋" w:eastAsia="仿宋" w:cs="仿宋"/>
          <w:b w:val="0"/>
          <w:bCs w:val="0"/>
          <w:color w:val="auto"/>
          <w:sz w:val="32"/>
          <w:szCs w:val="32"/>
        </w:rPr>
        <w:t>2017</w:t>
      </w:r>
      <w:r>
        <w:rPr>
          <w:rFonts w:hint="eastAsia" w:ascii="仿宋" w:hAnsi="仿宋" w:eastAsia="仿宋" w:cs="仿宋"/>
          <w:b w:val="0"/>
          <w:bCs w:val="0"/>
          <w:color w:val="auto"/>
          <w:sz w:val="32"/>
          <w:szCs w:val="32"/>
        </w:rPr>
        <w:t>年部门预算及“三公经费”信息公开如下：</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黑体" w:hAnsi="黑体" w:eastAsia="黑体" w:cs="Times New Roman"/>
          <w:sz w:val="32"/>
          <w:szCs w:val="32"/>
        </w:rPr>
      </w:pPr>
      <w:r>
        <w:rPr>
          <w:rFonts w:hint="eastAsia" w:ascii="黑体" w:hAnsi="黑体" w:eastAsia="黑体" w:cs="黑体"/>
          <w:sz w:val="32"/>
          <w:szCs w:val="32"/>
        </w:rPr>
        <w:t>一、部门基本情况</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（一）部门职能</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ascii="仿宋" w:hAnsi="仿宋" w:eastAsia="仿宋" w:cs="仿宋"/>
          <w:sz w:val="32"/>
          <w:szCs w:val="32"/>
        </w:rPr>
        <w:t>1</w:t>
      </w:r>
      <w:r>
        <w:rPr>
          <w:rFonts w:hint="eastAsia" w:ascii="仿宋" w:hAnsi="仿宋" w:eastAsia="仿宋" w:cs="仿宋"/>
          <w:sz w:val="32"/>
          <w:szCs w:val="32"/>
        </w:rPr>
        <w:t>、贯彻执行自治区、地区和县委、县人民政府有关工程建设、城乡规划建设、住房保障、建筑业、勘察设计咨询业、城市综合开发业、城市供水、燃气等相关的公用事业；负责贯彻实施《城乡规划法》，负责监督指导《县城总体规划》的具体实施，组织编制县城规划区范围内各种单项专业规划、各个乡镇的详细规划和控制性详细规划，负责县城规划区范围内的规划管理工作。</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ascii="仿宋" w:hAnsi="仿宋" w:eastAsia="仿宋" w:cs="仿宋"/>
          <w:sz w:val="32"/>
          <w:szCs w:val="32"/>
        </w:rPr>
        <w:t>2</w:t>
      </w:r>
      <w:r>
        <w:rPr>
          <w:rFonts w:hint="eastAsia" w:ascii="仿宋" w:hAnsi="仿宋" w:eastAsia="仿宋" w:cs="仿宋"/>
          <w:sz w:val="32"/>
          <w:szCs w:val="32"/>
        </w:rPr>
        <w:t>、依法查处违法、违章建设行为，指导全县建筑活动，规范建筑市场，指导、监督建筑市场准入；监督检查建设工程招标投标、工程监理、质量和施工安全；拟定勘察设计、施工、建设监理和相关社会中介组织管理制度并监督执行；负责全县建筑企业、装饰装修企业、建设工程监理单位、工程招标投标代理咨询、工程造价和工程质量检验测试单位的资质认定、初审工作；组织协调建筑企业参与国际工程承包和劳务合作；监督指导各类工程建设标准定额的实施。指导全县城区建设管理工作。</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ascii="仿宋" w:hAnsi="仿宋" w:eastAsia="仿宋" w:cs="仿宋"/>
          <w:sz w:val="32"/>
          <w:szCs w:val="32"/>
        </w:rPr>
        <w:t>3</w:t>
      </w:r>
      <w:r>
        <w:rPr>
          <w:rFonts w:hint="eastAsia" w:ascii="仿宋" w:hAnsi="仿宋" w:eastAsia="仿宋" w:cs="仿宋"/>
          <w:sz w:val="32"/>
          <w:szCs w:val="32"/>
        </w:rPr>
        <w:t>、负责城区供水、排水、燃气、热力、市政设施、污水处理、市容环卫等行业管理；协助有关部门指导县城规划区节水和地下水的开发和利用；指导市容环境卫生综合整治和城建监察；主管全县风景名胜区和县城规划区内的园林绿化工作。指导全县村镇规划、建设、管理工作；组织村镇建设试点工作，推进村镇建设的发展；会同有关部门指导和推进小城镇综合改革。负责房地产行业管理；依法管理房政、房权产籍、房屋拆迁工作；负责城乡规划区内房地产开发、转让、租赁、抵押评估以及危房鉴定、白蚁鉴定、房屋维修物业等的管理；指导城乡规划区内土地使用权有偿转让和开发利用工作；指导和规范房地产市场。负责全县工程勘察设计的统一监督管理；负责建设工程的抗震、初步设计审查、施工图审查的管理工作；指导城市地下空间的开发和利用。</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（二）机构设置</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根据职责，纳入</w:t>
      </w:r>
      <w:r>
        <w:rPr>
          <w:rFonts w:ascii="仿宋" w:hAnsi="仿宋" w:eastAsia="仿宋" w:cs="仿宋"/>
          <w:sz w:val="32"/>
          <w:szCs w:val="32"/>
        </w:rPr>
        <w:t>2017</w:t>
      </w:r>
      <w:r>
        <w:rPr>
          <w:rFonts w:hint="eastAsia" w:ascii="仿宋" w:hAnsi="仿宋" w:eastAsia="仿宋" w:cs="仿宋"/>
          <w:sz w:val="32"/>
          <w:szCs w:val="32"/>
        </w:rPr>
        <w:t>年部门预算编制范围的有住房和城乡建设局，下设办公室、财务室、规划管理办公室、市政管理办公室、建筑业管理办公室、房地产管理办公室、城管大队、园林绿化管理办公室、质监站等科室，各负其责，确保各科室职能作用的发挥。</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（三）人员编制</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编制人数</w:t>
      </w:r>
      <w:r>
        <w:rPr>
          <w:rFonts w:ascii="仿宋" w:hAnsi="仿宋" w:eastAsia="仿宋" w:cs="仿宋"/>
          <w:sz w:val="32"/>
          <w:szCs w:val="32"/>
        </w:rPr>
        <w:t>34</w:t>
      </w:r>
      <w:r>
        <w:rPr>
          <w:rFonts w:hint="eastAsia" w:ascii="仿宋" w:hAnsi="仿宋" w:eastAsia="仿宋" w:cs="仿宋"/>
          <w:sz w:val="32"/>
          <w:szCs w:val="32"/>
        </w:rPr>
        <w:t>人，其中：行政人员编制</w:t>
      </w:r>
      <w:r>
        <w:rPr>
          <w:rFonts w:ascii="仿宋" w:hAnsi="仿宋" w:eastAsia="仿宋" w:cs="仿宋"/>
          <w:sz w:val="32"/>
          <w:szCs w:val="32"/>
        </w:rPr>
        <w:t>8</w:t>
      </w:r>
      <w:r>
        <w:rPr>
          <w:rFonts w:hint="eastAsia" w:ascii="仿宋" w:hAnsi="仿宋" w:eastAsia="仿宋" w:cs="仿宋"/>
          <w:sz w:val="32"/>
          <w:szCs w:val="32"/>
        </w:rPr>
        <w:t>人，参照公务员管理的事业单位人员编制</w:t>
      </w:r>
      <w:r>
        <w:rPr>
          <w:rFonts w:ascii="仿宋" w:hAnsi="仿宋" w:eastAsia="仿宋" w:cs="仿宋"/>
          <w:sz w:val="32"/>
          <w:szCs w:val="32"/>
        </w:rPr>
        <w:t>24</w:t>
      </w:r>
      <w:r>
        <w:rPr>
          <w:rFonts w:hint="eastAsia" w:ascii="仿宋" w:hAnsi="仿宋" w:eastAsia="仿宋" w:cs="仿宋"/>
          <w:sz w:val="32"/>
          <w:szCs w:val="32"/>
        </w:rPr>
        <w:t>人，全额拨款事业单位人员编制</w:t>
      </w:r>
      <w:r>
        <w:rPr>
          <w:rFonts w:ascii="仿宋" w:hAnsi="仿宋" w:eastAsia="仿宋" w:cs="仿宋"/>
          <w:sz w:val="32"/>
          <w:szCs w:val="32"/>
        </w:rPr>
        <w:t>2</w:t>
      </w:r>
      <w:r>
        <w:rPr>
          <w:rFonts w:hint="eastAsia" w:ascii="仿宋" w:hAnsi="仿宋" w:eastAsia="仿宋" w:cs="仿宋"/>
          <w:sz w:val="32"/>
          <w:szCs w:val="32"/>
        </w:rPr>
        <w:t>人。实有在职人数</w:t>
      </w:r>
      <w:r>
        <w:rPr>
          <w:rFonts w:ascii="仿宋" w:hAnsi="仿宋" w:eastAsia="仿宋" w:cs="仿宋"/>
          <w:sz w:val="32"/>
          <w:szCs w:val="32"/>
        </w:rPr>
        <w:t>34</w:t>
      </w:r>
      <w:r>
        <w:rPr>
          <w:rFonts w:hint="eastAsia" w:ascii="仿宋" w:hAnsi="仿宋" w:eastAsia="仿宋" w:cs="仿宋"/>
          <w:sz w:val="32"/>
          <w:szCs w:val="32"/>
        </w:rPr>
        <w:t>人，其中：行政在职</w:t>
      </w:r>
      <w:r>
        <w:rPr>
          <w:rFonts w:ascii="仿宋" w:hAnsi="仿宋" w:eastAsia="仿宋" w:cs="仿宋"/>
          <w:sz w:val="32"/>
          <w:szCs w:val="32"/>
        </w:rPr>
        <w:t>7</w:t>
      </w:r>
      <w:r>
        <w:rPr>
          <w:rFonts w:hint="eastAsia" w:ascii="仿宋" w:hAnsi="仿宋" w:eastAsia="仿宋" w:cs="仿宋"/>
          <w:sz w:val="32"/>
          <w:szCs w:val="32"/>
        </w:rPr>
        <w:t>人，参照公务员管理的事业单位人员</w:t>
      </w:r>
      <w:r>
        <w:rPr>
          <w:rFonts w:ascii="仿宋" w:hAnsi="仿宋" w:eastAsia="仿宋" w:cs="仿宋"/>
          <w:sz w:val="32"/>
          <w:szCs w:val="32"/>
        </w:rPr>
        <w:t>23</w:t>
      </w:r>
      <w:r>
        <w:rPr>
          <w:rFonts w:hint="eastAsia" w:ascii="仿宋" w:hAnsi="仿宋" w:eastAsia="仿宋" w:cs="仿宋"/>
          <w:sz w:val="32"/>
          <w:szCs w:val="32"/>
        </w:rPr>
        <w:t>人，事业在职</w:t>
      </w:r>
      <w:r>
        <w:rPr>
          <w:rFonts w:ascii="仿宋" w:hAnsi="仿宋" w:eastAsia="仿宋" w:cs="仿宋"/>
          <w:sz w:val="32"/>
          <w:szCs w:val="32"/>
        </w:rPr>
        <w:t>2</w:t>
      </w:r>
      <w:r>
        <w:rPr>
          <w:rFonts w:hint="eastAsia" w:ascii="仿宋" w:hAnsi="仿宋" w:eastAsia="仿宋" w:cs="仿宋"/>
          <w:sz w:val="32"/>
          <w:szCs w:val="32"/>
        </w:rPr>
        <w:t>人，工勤在职人数</w:t>
      </w:r>
      <w:r>
        <w:rPr>
          <w:rFonts w:ascii="仿宋" w:hAnsi="仿宋" w:eastAsia="仿宋" w:cs="仿宋"/>
          <w:sz w:val="32"/>
          <w:szCs w:val="32"/>
        </w:rPr>
        <w:t>2</w:t>
      </w:r>
      <w:r>
        <w:rPr>
          <w:rFonts w:hint="eastAsia" w:ascii="仿宋" w:hAnsi="仿宋" w:eastAsia="仿宋" w:cs="仿宋"/>
          <w:sz w:val="32"/>
          <w:szCs w:val="32"/>
        </w:rPr>
        <w:t>人。离退休人员</w:t>
      </w:r>
      <w:r>
        <w:rPr>
          <w:rFonts w:ascii="仿宋" w:hAnsi="仿宋" w:eastAsia="仿宋" w:cs="仿宋"/>
          <w:sz w:val="32"/>
          <w:szCs w:val="32"/>
        </w:rPr>
        <w:t>17</w:t>
      </w:r>
      <w:r>
        <w:rPr>
          <w:rFonts w:hint="eastAsia" w:ascii="仿宋" w:hAnsi="仿宋" w:eastAsia="仿宋" w:cs="仿宋"/>
          <w:sz w:val="32"/>
          <w:szCs w:val="32"/>
        </w:rPr>
        <w:t>人，其中：离休人员</w:t>
      </w:r>
      <w:r>
        <w:rPr>
          <w:rFonts w:ascii="仿宋" w:hAnsi="仿宋" w:eastAsia="仿宋" w:cs="仿宋"/>
          <w:sz w:val="32"/>
          <w:szCs w:val="32"/>
        </w:rPr>
        <w:t>0</w:t>
      </w:r>
      <w:r>
        <w:rPr>
          <w:rFonts w:hint="eastAsia" w:ascii="仿宋" w:hAnsi="仿宋" w:eastAsia="仿宋" w:cs="仿宋"/>
          <w:sz w:val="32"/>
          <w:szCs w:val="32"/>
        </w:rPr>
        <w:t>人，退休人员</w:t>
      </w:r>
      <w:r>
        <w:rPr>
          <w:rFonts w:ascii="仿宋" w:hAnsi="仿宋" w:eastAsia="仿宋" w:cs="仿宋"/>
          <w:sz w:val="32"/>
          <w:szCs w:val="32"/>
        </w:rPr>
        <w:t>17</w:t>
      </w:r>
      <w:r>
        <w:rPr>
          <w:rFonts w:hint="eastAsia" w:ascii="仿宋" w:hAnsi="仿宋" w:eastAsia="仿宋" w:cs="仿宋"/>
          <w:sz w:val="32"/>
          <w:szCs w:val="32"/>
        </w:rPr>
        <w:t>人。</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（四）资产情况</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ascii="仿宋" w:hAnsi="仿宋" w:eastAsia="仿宋" w:cs="仿宋"/>
          <w:sz w:val="32"/>
          <w:szCs w:val="32"/>
        </w:rPr>
        <w:t>2017</w:t>
      </w:r>
      <w:r>
        <w:rPr>
          <w:rFonts w:hint="eastAsia" w:ascii="仿宋" w:hAnsi="仿宋" w:eastAsia="仿宋" w:cs="仿宋"/>
          <w:sz w:val="32"/>
          <w:szCs w:val="32"/>
        </w:rPr>
        <w:t>年单位占有使用国有资产</w:t>
      </w:r>
      <w:r>
        <w:rPr>
          <w:rFonts w:ascii="仿宋" w:hAnsi="仿宋" w:eastAsia="仿宋" w:cs="仿宋"/>
          <w:sz w:val="32"/>
          <w:szCs w:val="32"/>
        </w:rPr>
        <w:t>427.06</w:t>
      </w:r>
      <w:r>
        <w:rPr>
          <w:rFonts w:hint="eastAsia" w:ascii="仿宋" w:hAnsi="仿宋" w:eastAsia="仿宋" w:cs="仿宋"/>
          <w:sz w:val="32"/>
          <w:szCs w:val="32"/>
        </w:rPr>
        <w:t>万元，其中：流动资产</w:t>
      </w:r>
      <w:r>
        <w:rPr>
          <w:rFonts w:ascii="仿宋" w:hAnsi="仿宋" w:eastAsia="仿宋" w:cs="仿宋"/>
          <w:sz w:val="32"/>
          <w:szCs w:val="32"/>
        </w:rPr>
        <w:t>0</w:t>
      </w:r>
      <w:r>
        <w:rPr>
          <w:rFonts w:hint="eastAsia" w:ascii="仿宋" w:hAnsi="仿宋" w:eastAsia="仿宋" w:cs="仿宋"/>
          <w:sz w:val="32"/>
          <w:szCs w:val="32"/>
        </w:rPr>
        <w:t>万元，固定资产</w:t>
      </w:r>
      <w:r>
        <w:rPr>
          <w:rFonts w:ascii="仿宋" w:hAnsi="仿宋" w:eastAsia="仿宋" w:cs="仿宋"/>
          <w:sz w:val="32"/>
          <w:szCs w:val="32"/>
        </w:rPr>
        <w:t>427.06</w:t>
      </w:r>
      <w:r>
        <w:rPr>
          <w:rFonts w:hint="eastAsia" w:ascii="仿宋" w:hAnsi="仿宋" w:eastAsia="仿宋" w:cs="仿宋"/>
          <w:sz w:val="32"/>
          <w:szCs w:val="32"/>
        </w:rPr>
        <w:t>万元，长期投资</w:t>
      </w:r>
      <w:r>
        <w:rPr>
          <w:rFonts w:ascii="仿宋" w:hAnsi="仿宋" w:eastAsia="仿宋" w:cs="仿宋"/>
          <w:sz w:val="32"/>
          <w:szCs w:val="32"/>
        </w:rPr>
        <w:t>0</w:t>
      </w:r>
      <w:r>
        <w:rPr>
          <w:rFonts w:hint="eastAsia" w:ascii="仿宋" w:hAnsi="仿宋" w:eastAsia="仿宋" w:cs="仿宋"/>
          <w:sz w:val="32"/>
          <w:szCs w:val="32"/>
        </w:rPr>
        <w:t>万元，在建工程</w:t>
      </w:r>
      <w:r>
        <w:rPr>
          <w:rFonts w:ascii="仿宋" w:hAnsi="仿宋" w:eastAsia="仿宋" w:cs="仿宋"/>
          <w:sz w:val="32"/>
          <w:szCs w:val="32"/>
        </w:rPr>
        <w:t>0</w:t>
      </w:r>
      <w:r>
        <w:rPr>
          <w:rFonts w:hint="eastAsia" w:ascii="仿宋" w:hAnsi="仿宋" w:eastAsia="仿宋" w:cs="仿宋"/>
          <w:sz w:val="32"/>
          <w:szCs w:val="32"/>
        </w:rPr>
        <w:t>万元，无形资产</w:t>
      </w:r>
      <w:r>
        <w:rPr>
          <w:rFonts w:ascii="仿宋" w:hAnsi="仿宋" w:eastAsia="仿宋" w:cs="仿宋"/>
          <w:sz w:val="32"/>
          <w:szCs w:val="32"/>
        </w:rPr>
        <w:t>0</w:t>
      </w:r>
      <w:r>
        <w:rPr>
          <w:rFonts w:hint="eastAsia" w:ascii="仿宋" w:hAnsi="仿宋" w:eastAsia="仿宋" w:cs="仿宋"/>
          <w:sz w:val="32"/>
          <w:szCs w:val="32"/>
        </w:rPr>
        <w:t>万元，其他资产</w:t>
      </w:r>
      <w:r>
        <w:rPr>
          <w:rFonts w:ascii="仿宋" w:hAnsi="仿宋" w:eastAsia="仿宋" w:cs="仿宋"/>
          <w:sz w:val="32"/>
          <w:szCs w:val="32"/>
        </w:rPr>
        <w:t>103.5858</w:t>
      </w:r>
      <w:r>
        <w:rPr>
          <w:rFonts w:hint="eastAsia" w:ascii="仿宋" w:hAnsi="仿宋" w:eastAsia="仿宋" w:cs="仿宋"/>
          <w:sz w:val="32"/>
          <w:szCs w:val="32"/>
        </w:rPr>
        <w:t>万元。拥有房屋</w:t>
      </w:r>
      <w:r>
        <w:rPr>
          <w:rFonts w:ascii="仿宋" w:hAnsi="仿宋" w:eastAsia="仿宋" w:cs="仿宋"/>
          <w:sz w:val="32"/>
          <w:szCs w:val="32"/>
        </w:rPr>
        <w:t>0</w:t>
      </w:r>
      <w:r>
        <w:rPr>
          <w:rFonts w:hint="eastAsia" w:ascii="仿宋" w:hAnsi="仿宋" w:eastAsia="仿宋" w:cs="仿宋"/>
          <w:sz w:val="32"/>
          <w:szCs w:val="32"/>
        </w:rPr>
        <w:t>平方米。汽车</w:t>
      </w:r>
      <w:r>
        <w:rPr>
          <w:rFonts w:ascii="仿宋" w:hAnsi="仿宋" w:eastAsia="仿宋" w:cs="仿宋"/>
          <w:sz w:val="32"/>
          <w:szCs w:val="32"/>
        </w:rPr>
        <w:t>13</w:t>
      </w:r>
      <w:r>
        <w:rPr>
          <w:rFonts w:hint="eastAsia" w:ascii="仿宋" w:hAnsi="仿宋" w:eastAsia="仿宋" w:cs="仿宋"/>
          <w:sz w:val="32"/>
          <w:szCs w:val="32"/>
        </w:rPr>
        <w:t>辆。单价在</w:t>
      </w:r>
      <w:r>
        <w:rPr>
          <w:rFonts w:ascii="仿宋" w:hAnsi="仿宋" w:eastAsia="仿宋" w:cs="仿宋"/>
          <w:sz w:val="32"/>
          <w:szCs w:val="32"/>
        </w:rPr>
        <w:t>20</w:t>
      </w:r>
      <w:r>
        <w:rPr>
          <w:rFonts w:hint="eastAsia" w:ascii="仿宋" w:hAnsi="仿宋" w:eastAsia="仿宋" w:cs="仿宋"/>
          <w:sz w:val="32"/>
          <w:szCs w:val="32"/>
        </w:rPr>
        <w:t>万元以上的设备</w:t>
      </w:r>
      <w:r>
        <w:rPr>
          <w:rFonts w:ascii="仿宋" w:hAnsi="仿宋" w:eastAsia="仿宋" w:cs="仿宋"/>
          <w:sz w:val="32"/>
          <w:szCs w:val="32"/>
        </w:rPr>
        <w:t>0</w:t>
      </w:r>
      <w:r>
        <w:rPr>
          <w:rFonts w:hint="eastAsia" w:ascii="仿宋" w:hAnsi="仿宋" w:eastAsia="仿宋" w:cs="仿宋"/>
          <w:sz w:val="32"/>
          <w:szCs w:val="32"/>
        </w:rPr>
        <w:t>台（套）。</w:t>
      </w:r>
      <w:r>
        <w:rPr>
          <w:rFonts w:hint="eastAsia" w:ascii="仿宋" w:hAnsi="仿宋" w:eastAsia="仿宋" w:cs="仿宋"/>
          <w:b/>
          <w:bCs/>
          <w:sz w:val="32"/>
          <w:szCs w:val="32"/>
        </w:rPr>
        <w:t>与上年相比</w:t>
      </w:r>
      <w:r>
        <w:rPr>
          <w:rFonts w:hint="eastAsia" w:ascii="仿宋" w:hAnsi="仿宋" w:eastAsia="仿宋" w:cs="仿宋"/>
          <w:sz w:val="32"/>
          <w:szCs w:val="32"/>
        </w:rPr>
        <w:t>增加</w:t>
      </w:r>
      <w:r>
        <w:rPr>
          <w:rFonts w:ascii="仿宋" w:hAnsi="仿宋" w:eastAsia="仿宋" w:cs="仿宋"/>
          <w:sz w:val="32"/>
          <w:szCs w:val="32"/>
        </w:rPr>
        <w:t>0.7</w:t>
      </w:r>
      <w:r>
        <w:rPr>
          <w:rFonts w:hint="eastAsia" w:ascii="仿宋" w:hAnsi="仿宋" w:eastAsia="仿宋" w:cs="仿宋"/>
          <w:sz w:val="32"/>
          <w:szCs w:val="32"/>
        </w:rPr>
        <w:t>万元，</w:t>
      </w:r>
      <w:r>
        <w:rPr>
          <w:rFonts w:hint="eastAsia" w:ascii="仿宋" w:hAnsi="仿宋" w:eastAsia="仿宋" w:cs="仿宋"/>
          <w:b/>
          <w:bCs/>
          <w:sz w:val="32"/>
          <w:szCs w:val="32"/>
        </w:rPr>
        <w:t>主要原因</w:t>
      </w:r>
      <w:r>
        <w:rPr>
          <w:rFonts w:hint="eastAsia" w:ascii="仿宋" w:hAnsi="仿宋" w:eastAsia="仿宋" w:cs="仿宋"/>
          <w:sz w:val="32"/>
          <w:szCs w:val="32"/>
        </w:rPr>
        <w:t>是</w:t>
      </w:r>
      <w:r>
        <w:rPr>
          <w:rFonts w:ascii="仿宋" w:hAnsi="仿宋" w:eastAsia="仿宋" w:cs="仿宋"/>
          <w:sz w:val="32"/>
          <w:szCs w:val="32"/>
        </w:rPr>
        <w:t>2017</w:t>
      </w:r>
      <w:r>
        <w:rPr>
          <w:rFonts w:hint="eastAsia" w:ascii="仿宋" w:hAnsi="仿宋" w:eastAsia="仿宋" w:cs="仿宋"/>
          <w:sz w:val="32"/>
          <w:szCs w:val="32"/>
        </w:rPr>
        <w:t>年采购</w:t>
      </w:r>
      <w:r>
        <w:rPr>
          <w:rFonts w:ascii="仿宋" w:hAnsi="仿宋" w:eastAsia="仿宋" w:cs="仿宋"/>
          <w:sz w:val="32"/>
          <w:szCs w:val="32"/>
        </w:rPr>
        <w:t>2</w:t>
      </w:r>
      <w:r>
        <w:rPr>
          <w:rFonts w:hint="eastAsia" w:ascii="仿宋" w:hAnsi="仿宋" w:eastAsia="仿宋" w:cs="仿宋"/>
          <w:sz w:val="32"/>
          <w:szCs w:val="32"/>
        </w:rPr>
        <w:t>台笔记本电脑。</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黑体" w:hAnsi="黑体" w:eastAsia="黑体" w:cs="Times New Roman"/>
          <w:sz w:val="32"/>
          <w:szCs w:val="32"/>
        </w:rPr>
      </w:pPr>
      <w:r>
        <w:rPr>
          <w:rFonts w:hint="eastAsia" w:ascii="黑体" w:hAnsi="黑体" w:eastAsia="黑体" w:cs="黑体"/>
          <w:sz w:val="32"/>
          <w:szCs w:val="32"/>
        </w:rPr>
        <w:t>二、</w:t>
      </w:r>
      <w:r>
        <w:rPr>
          <w:rFonts w:ascii="黑体" w:hAnsi="黑体" w:eastAsia="黑体" w:cs="黑体"/>
          <w:sz w:val="32"/>
          <w:szCs w:val="32"/>
        </w:rPr>
        <w:t>2017</w:t>
      </w:r>
      <w:r>
        <w:rPr>
          <w:rFonts w:hint="eastAsia" w:ascii="黑体" w:hAnsi="黑体" w:eastAsia="黑体" w:cs="黑体"/>
          <w:sz w:val="32"/>
          <w:szCs w:val="32"/>
        </w:rPr>
        <w:t>年部门预算收支</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（一）收支总体情况</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收入预算</w:t>
      </w:r>
      <w:r>
        <w:rPr>
          <w:rFonts w:ascii="仿宋" w:hAnsi="仿宋" w:eastAsia="仿宋" w:cs="仿宋"/>
          <w:sz w:val="32"/>
          <w:szCs w:val="32"/>
        </w:rPr>
        <w:t>2684.55</w:t>
      </w:r>
      <w:r>
        <w:rPr>
          <w:rFonts w:hint="eastAsia" w:ascii="仿宋" w:hAnsi="仿宋" w:eastAsia="仿宋" w:cs="仿宋"/>
          <w:sz w:val="32"/>
          <w:szCs w:val="32"/>
        </w:rPr>
        <w:t>万元，其中：一般公共预算收入</w:t>
      </w:r>
      <w:r>
        <w:rPr>
          <w:rFonts w:ascii="仿宋" w:hAnsi="仿宋" w:eastAsia="仿宋" w:cs="仿宋"/>
          <w:sz w:val="32"/>
          <w:szCs w:val="32"/>
        </w:rPr>
        <w:t>2684.55</w:t>
      </w:r>
      <w:r>
        <w:rPr>
          <w:rFonts w:hint="eastAsia" w:ascii="仿宋" w:hAnsi="仿宋" w:eastAsia="仿宋" w:cs="仿宋"/>
          <w:sz w:val="32"/>
          <w:szCs w:val="32"/>
        </w:rPr>
        <w:t>万元，政府性基金预算收入</w:t>
      </w:r>
      <w:r>
        <w:rPr>
          <w:rFonts w:ascii="仿宋" w:hAnsi="仿宋" w:eastAsia="仿宋" w:cs="仿宋"/>
          <w:sz w:val="32"/>
          <w:szCs w:val="32"/>
        </w:rPr>
        <w:t>0</w:t>
      </w:r>
      <w:r>
        <w:rPr>
          <w:rFonts w:hint="eastAsia" w:ascii="仿宋" w:hAnsi="仿宋" w:eastAsia="仿宋" w:cs="仿宋"/>
          <w:sz w:val="32"/>
          <w:szCs w:val="32"/>
        </w:rPr>
        <w:t>万元，纳入专户管理的非税收入</w:t>
      </w:r>
      <w:r>
        <w:rPr>
          <w:rFonts w:ascii="仿宋" w:hAnsi="仿宋" w:eastAsia="仿宋" w:cs="仿宋"/>
          <w:sz w:val="32"/>
          <w:szCs w:val="32"/>
        </w:rPr>
        <w:t>0</w:t>
      </w:r>
      <w:r>
        <w:rPr>
          <w:rFonts w:hint="eastAsia" w:ascii="仿宋" w:hAnsi="仿宋" w:eastAsia="仿宋" w:cs="仿宋"/>
          <w:sz w:val="32"/>
          <w:szCs w:val="32"/>
        </w:rPr>
        <w:t>万元，其他收入</w:t>
      </w:r>
      <w:r>
        <w:rPr>
          <w:rFonts w:ascii="仿宋" w:hAnsi="仿宋" w:eastAsia="仿宋" w:cs="仿宋"/>
          <w:sz w:val="32"/>
          <w:szCs w:val="32"/>
        </w:rPr>
        <w:t>0</w:t>
      </w:r>
      <w:r>
        <w:rPr>
          <w:rFonts w:hint="eastAsia" w:ascii="仿宋" w:hAnsi="仿宋" w:eastAsia="仿宋" w:cs="仿宋"/>
          <w:sz w:val="32"/>
          <w:szCs w:val="32"/>
        </w:rPr>
        <w:t>万元，事业单位经营收入</w:t>
      </w:r>
      <w:r>
        <w:rPr>
          <w:rFonts w:ascii="仿宋" w:hAnsi="仿宋" w:eastAsia="仿宋" w:cs="仿宋"/>
          <w:sz w:val="32"/>
          <w:szCs w:val="32"/>
        </w:rPr>
        <w:t>0</w:t>
      </w:r>
      <w:r>
        <w:rPr>
          <w:rFonts w:hint="eastAsia" w:ascii="仿宋" w:hAnsi="仿宋" w:eastAsia="仿宋" w:cs="仿宋"/>
          <w:sz w:val="32"/>
          <w:szCs w:val="32"/>
        </w:rPr>
        <w:t>万元。支出预算总额为</w:t>
      </w:r>
      <w:r>
        <w:rPr>
          <w:rFonts w:ascii="仿宋" w:hAnsi="仿宋" w:eastAsia="仿宋" w:cs="仿宋"/>
          <w:sz w:val="32"/>
          <w:szCs w:val="32"/>
        </w:rPr>
        <w:t>2684.55</w:t>
      </w:r>
      <w:r>
        <w:rPr>
          <w:rFonts w:hint="eastAsia" w:ascii="仿宋" w:hAnsi="仿宋" w:eastAsia="仿宋" w:cs="仿宋"/>
          <w:sz w:val="32"/>
          <w:szCs w:val="32"/>
        </w:rPr>
        <w:t>万元。</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（二）预算支出主要内容</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支出分为基本支出和项目支出，其中：基本支出预算安排</w:t>
      </w:r>
      <w:r>
        <w:rPr>
          <w:rFonts w:ascii="仿宋" w:hAnsi="仿宋" w:eastAsia="仿宋" w:cs="仿宋"/>
          <w:sz w:val="32"/>
          <w:szCs w:val="32"/>
        </w:rPr>
        <w:t>508.31</w:t>
      </w:r>
      <w:r>
        <w:rPr>
          <w:rFonts w:hint="eastAsia" w:ascii="仿宋" w:hAnsi="仿宋" w:eastAsia="仿宋" w:cs="仿宋"/>
          <w:sz w:val="32"/>
          <w:szCs w:val="32"/>
        </w:rPr>
        <w:t>万元，包括：工资福利支出</w:t>
      </w:r>
      <w:r>
        <w:rPr>
          <w:rFonts w:ascii="仿宋" w:hAnsi="仿宋" w:eastAsia="仿宋" w:cs="仿宋"/>
          <w:sz w:val="32"/>
          <w:szCs w:val="32"/>
        </w:rPr>
        <w:t>300.04</w:t>
      </w:r>
      <w:r>
        <w:rPr>
          <w:rFonts w:hint="eastAsia" w:ascii="仿宋" w:hAnsi="仿宋" w:eastAsia="仿宋" w:cs="仿宋"/>
          <w:sz w:val="32"/>
          <w:szCs w:val="32"/>
        </w:rPr>
        <w:t>万元，商品和服务支出</w:t>
      </w:r>
      <w:r>
        <w:rPr>
          <w:rFonts w:ascii="仿宋" w:hAnsi="仿宋" w:eastAsia="仿宋" w:cs="仿宋"/>
          <w:sz w:val="32"/>
          <w:szCs w:val="32"/>
        </w:rPr>
        <w:t>37.38</w:t>
      </w:r>
      <w:r>
        <w:rPr>
          <w:rFonts w:hint="eastAsia" w:ascii="仿宋" w:hAnsi="仿宋" w:eastAsia="仿宋" w:cs="仿宋"/>
          <w:sz w:val="32"/>
          <w:szCs w:val="32"/>
        </w:rPr>
        <w:t>万元，对个人和家庭的补助支出</w:t>
      </w:r>
      <w:r>
        <w:rPr>
          <w:rFonts w:ascii="仿宋" w:hAnsi="仿宋" w:eastAsia="仿宋" w:cs="仿宋"/>
          <w:sz w:val="32"/>
          <w:szCs w:val="32"/>
        </w:rPr>
        <w:t>170.89</w:t>
      </w:r>
      <w:r>
        <w:rPr>
          <w:rFonts w:hint="eastAsia" w:ascii="仿宋" w:hAnsi="仿宋" w:eastAsia="仿宋" w:cs="仿宋"/>
          <w:sz w:val="32"/>
          <w:szCs w:val="32"/>
        </w:rPr>
        <w:t>万元。基本支出</w:t>
      </w:r>
      <w:r>
        <w:rPr>
          <w:rFonts w:hint="eastAsia" w:ascii="仿宋" w:hAnsi="仿宋" w:eastAsia="仿宋" w:cs="仿宋"/>
          <w:b/>
          <w:bCs/>
          <w:sz w:val="32"/>
          <w:szCs w:val="32"/>
        </w:rPr>
        <w:t>比上年</w:t>
      </w:r>
      <w:r>
        <w:rPr>
          <w:rFonts w:hint="eastAsia" w:ascii="仿宋" w:hAnsi="仿宋" w:eastAsia="仿宋" w:cs="仿宋"/>
          <w:sz w:val="32"/>
          <w:szCs w:val="32"/>
        </w:rPr>
        <w:t>预算</w:t>
      </w:r>
      <w:r>
        <w:rPr>
          <w:rFonts w:ascii="仿宋" w:hAnsi="仿宋" w:eastAsia="仿宋" w:cs="仿宋"/>
          <w:sz w:val="32"/>
          <w:szCs w:val="32"/>
        </w:rPr>
        <w:t>54.94</w:t>
      </w:r>
      <w:r>
        <w:rPr>
          <w:rFonts w:hint="eastAsia" w:ascii="仿宋" w:hAnsi="仿宋" w:eastAsia="仿宋" w:cs="仿宋"/>
          <w:sz w:val="32"/>
          <w:szCs w:val="32"/>
        </w:rPr>
        <w:t>万元，</w:t>
      </w:r>
      <w:r>
        <w:rPr>
          <w:rFonts w:hint="eastAsia" w:ascii="仿宋" w:hAnsi="仿宋" w:eastAsia="仿宋" w:cs="仿宋"/>
          <w:b/>
          <w:bCs/>
          <w:sz w:val="32"/>
          <w:szCs w:val="32"/>
        </w:rPr>
        <w:t>主要原因</w:t>
      </w:r>
      <w:r>
        <w:rPr>
          <w:rFonts w:hint="eastAsia" w:ascii="仿宋" w:hAnsi="仿宋" w:eastAsia="仿宋" w:cs="仿宋"/>
          <w:sz w:val="32"/>
          <w:szCs w:val="32"/>
        </w:rPr>
        <w:t>是人员工资普调。</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项目支出预算安排</w:t>
      </w:r>
      <w:r>
        <w:rPr>
          <w:rFonts w:ascii="仿宋" w:hAnsi="仿宋" w:eastAsia="仿宋" w:cs="仿宋"/>
          <w:sz w:val="32"/>
          <w:szCs w:val="32"/>
        </w:rPr>
        <w:t>2176.24</w:t>
      </w:r>
      <w:r>
        <w:rPr>
          <w:rFonts w:hint="eastAsia" w:ascii="仿宋" w:hAnsi="仿宋" w:eastAsia="仿宋" w:cs="仿宋"/>
          <w:sz w:val="32"/>
          <w:szCs w:val="32"/>
        </w:rPr>
        <w:t>万元，</w:t>
      </w:r>
      <w:r>
        <w:rPr>
          <w:rFonts w:hint="eastAsia" w:ascii="仿宋" w:hAnsi="仿宋" w:eastAsia="仿宋" w:cs="仿宋"/>
          <w:b/>
          <w:bCs/>
          <w:sz w:val="32"/>
          <w:szCs w:val="32"/>
        </w:rPr>
        <w:t>比上年</w:t>
      </w:r>
      <w:r>
        <w:rPr>
          <w:rFonts w:hint="eastAsia" w:ascii="仿宋" w:hAnsi="仿宋" w:eastAsia="仿宋" w:cs="仿宋"/>
          <w:sz w:val="32"/>
          <w:szCs w:val="32"/>
        </w:rPr>
        <w:t>预算减少</w:t>
      </w:r>
      <w:r>
        <w:rPr>
          <w:rFonts w:ascii="仿宋" w:hAnsi="仿宋" w:eastAsia="仿宋" w:cs="仿宋"/>
          <w:sz w:val="32"/>
          <w:szCs w:val="32"/>
        </w:rPr>
        <w:t>3208.26</w:t>
      </w:r>
      <w:r>
        <w:rPr>
          <w:rFonts w:hint="eastAsia" w:ascii="仿宋" w:hAnsi="仿宋" w:eastAsia="仿宋" w:cs="仿宋"/>
          <w:sz w:val="32"/>
          <w:szCs w:val="32"/>
        </w:rPr>
        <w:t>万元，</w:t>
      </w:r>
      <w:r>
        <w:rPr>
          <w:rFonts w:hint="eastAsia" w:ascii="仿宋" w:hAnsi="仿宋" w:eastAsia="仿宋" w:cs="仿宋"/>
          <w:b/>
          <w:bCs/>
          <w:sz w:val="32"/>
          <w:szCs w:val="32"/>
        </w:rPr>
        <w:t>主要原因</w:t>
      </w:r>
      <w:r>
        <w:rPr>
          <w:rFonts w:hint="eastAsia" w:ascii="仿宋" w:hAnsi="仿宋" w:eastAsia="仿宋" w:cs="仿宋"/>
          <w:sz w:val="32"/>
          <w:szCs w:val="32"/>
        </w:rPr>
        <w:t>是发改委立项项目减少。</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按资金来源分类，预算支出合计</w:t>
      </w:r>
      <w:r>
        <w:rPr>
          <w:rFonts w:ascii="仿宋" w:hAnsi="仿宋" w:eastAsia="仿宋" w:cs="仿宋"/>
          <w:sz w:val="32"/>
          <w:szCs w:val="32"/>
        </w:rPr>
        <w:t>2684.55</w:t>
      </w:r>
      <w:r>
        <w:rPr>
          <w:rFonts w:hint="eastAsia" w:ascii="仿宋" w:hAnsi="仿宋" w:eastAsia="仿宋" w:cs="仿宋"/>
          <w:sz w:val="32"/>
          <w:szCs w:val="32"/>
        </w:rPr>
        <w:t>万元，其中：一般公共预算支出</w:t>
      </w:r>
      <w:r>
        <w:rPr>
          <w:rFonts w:ascii="仿宋" w:hAnsi="仿宋" w:eastAsia="仿宋" w:cs="仿宋"/>
          <w:sz w:val="32"/>
          <w:szCs w:val="32"/>
        </w:rPr>
        <w:t>2684.55</w:t>
      </w:r>
      <w:r>
        <w:rPr>
          <w:rFonts w:hint="eastAsia" w:ascii="仿宋" w:hAnsi="仿宋" w:eastAsia="仿宋" w:cs="仿宋"/>
          <w:sz w:val="32"/>
          <w:szCs w:val="32"/>
        </w:rPr>
        <w:t>万元，政府性基金预算支出</w:t>
      </w:r>
      <w:r>
        <w:rPr>
          <w:rFonts w:ascii="仿宋" w:hAnsi="仿宋" w:eastAsia="仿宋" w:cs="仿宋"/>
          <w:sz w:val="32"/>
          <w:szCs w:val="32"/>
        </w:rPr>
        <w:t>0</w:t>
      </w:r>
      <w:r>
        <w:rPr>
          <w:rFonts w:hint="eastAsia" w:ascii="仿宋" w:hAnsi="仿宋" w:eastAsia="仿宋" w:cs="仿宋"/>
          <w:sz w:val="32"/>
          <w:szCs w:val="32"/>
        </w:rPr>
        <w:t>万元，纳入专户管理的非税收入支出</w:t>
      </w:r>
      <w:r>
        <w:rPr>
          <w:rFonts w:ascii="仿宋" w:hAnsi="仿宋" w:eastAsia="仿宋" w:cs="仿宋"/>
          <w:sz w:val="32"/>
          <w:szCs w:val="32"/>
        </w:rPr>
        <w:t>0</w:t>
      </w:r>
      <w:r>
        <w:rPr>
          <w:rFonts w:hint="eastAsia" w:ascii="仿宋" w:hAnsi="仿宋" w:eastAsia="仿宋" w:cs="仿宋"/>
          <w:sz w:val="32"/>
          <w:szCs w:val="32"/>
        </w:rPr>
        <w:t>万元，其他收入支出</w:t>
      </w:r>
      <w:r>
        <w:rPr>
          <w:rFonts w:ascii="仿宋" w:hAnsi="仿宋" w:eastAsia="仿宋" w:cs="仿宋"/>
          <w:sz w:val="32"/>
          <w:szCs w:val="32"/>
        </w:rPr>
        <w:t>0</w:t>
      </w:r>
      <w:r>
        <w:rPr>
          <w:rFonts w:hint="eastAsia" w:ascii="仿宋" w:hAnsi="仿宋" w:eastAsia="仿宋" w:cs="仿宋"/>
          <w:sz w:val="32"/>
          <w:szCs w:val="32"/>
        </w:rPr>
        <w:t>万元，事业单位经营收入支出</w:t>
      </w:r>
      <w:r>
        <w:rPr>
          <w:rFonts w:ascii="仿宋" w:hAnsi="仿宋" w:eastAsia="仿宋" w:cs="仿宋"/>
          <w:sz w:val="32"/>
          <w:szCs w:val="32"/>
        </w:rPr>
        <w:t>0</w:t>
      </w:r>
      <w:r>
        <w:rPr>
          <w:rFonts w:hint="eastAsia" w:ascii="仿宋" w:hAnsi="仿宋" w:eastAsia="仿宋" w:cs="仿宋"/>
          <w:sz w:val="32"/>
          <w:szCs w:val="32"/>
        </w:rPr>
        <w:t>万元。</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（三）机关运行经费情况</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机关运行经费预算支出36.87万元，其中：一般公共预算支出36.87万元，政府性基金预算支出</w:t>
      </w:r>
      <w:r>
        <w:rPr>
          <w:rFonts w:ascii="仿宋" w:hAnsi="仿宋" w:eastAsia="仿宋" w:cs="仿宋"/>
          <w:sz w:val="32"/>
          <w:szCs w:val="32"/>
        </w:rPr>
        <w:t>0</w:t>
      </w:r>
      <w:r>
        <w:rPr>
          <w:rFonts w:hint="eastAsia" w:ascii="仿宋" w:hAnsi="仿宋" w:eastAsia="仿宋" w:cs="仿宋"/>
          <w:sz w:val="32"/>
          <w:szCs w:val="32"/>
        </w:rPr>
        <w:t>万元，纳入专户管理的非税收入支出</w:t>
      </w:r>
      <w:r>
        <w:rPr>
          <w:rFonts w:ascii="仿宋" w:hAnsi="仿宋" w:eastAsia="仿宋" w:cs="仿宋"/>
          <w:sz w:val="32"/>
          <w:szCs w:val="32"/>
        </w:rPr>
        <w:t>0</w:t>
      </w:r>
      <w:r>
        <w:rPr>
          <w:rFonts w:hint="eastAsia" w:ascii="仿宋" w:hAnsi="仿宋" w:eastAsia="仿宋" w:cs="仿宋"/>
          <w:sz w:val="32"/>
          <w:szCs w:val="32"/>
        </w:rPr>
        <w:t>万元，其他收入支出</w:t>
      </w:r>
      <w:r>
        <w:rPr>
          <w:rFonts w:ascii="仿宋" w:hAnsi="仿宋" w:eastAsia="仿宋" w:cs="仿宋"/>
          <w:sz w:val="32"/>
          <w:szCs w:val="32"/>
        </w:rPr>
        <w:t>0</w:t>
      </w:r>
      <w:r>
        <w:rPr>
          <w:rFonts w:hint="eastAsia" w:ascii="仿宋" w:hAnsi="仿宋" w:eastAsia="仿宋" w:cs="仿宋"/>
          <w:sz w:val="32"/>
          <w:szCs w:val="32"/>
        </w:rPr>
        <w:t>万元，事业单位经营收入支出</w:t>
      </w:r>
      <w:r>
        <w:rPr>
          <w:rFonts w:ascii="仿宋" w:hAnsi="仿宋" w:eastAsia="仿宋" w:cs="仿宋"/>
          <w:sz w:val="32"/>
          <w:szCs w:val="32"/>
        </w:rPr>
        <w:t>0</w:t>
      </w:r>
      <w:r>
        <w:rPr>
          <w:rFonts w:hint="eastAsia" w:ascii="仿宋" w:hAnsi="仿宋" w:eastAsia="仿宋" w:cs="仿宋"/>
          <w:sz w:val="32"/>
          <w:szCs w:val="32"/>
        </w:rPr>
        <w:t>万元。与上年相比增加</w:t>
      </w:r>
      <w:r>
        <w:rPr>
          <w:rFonts w:ascii="仿宋" w:hAnsi="仿宋" w:eastAsia="仿宋" w:cs="仿宋"/>
          <w:sz w:val="32"/>
          <w:szCs w:val="32"/>
        </w:rPr>
        <w:t>1.00%,</w:t>
      </w:r>
      <w:r>
        <w:rPr>
          <w:rFonts w:hint="eastAsia" w:ascii="仿宋" w:hAnsi="仿宋" w:eastAsia="仿宋" w:cs="仿宋"/>
          <w:sz w:val="32"/>
          <w:szCs w:val="32"/>
        </w:rPr>
        <w:t>主要原因是新招考参公人员。</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黑体" w:hAnsi="黑体" w:eastAsia="黑体" w:cs="Times New Roman"/>
          <w:sz w:val="32"/>
          <w:szCs w:val="32"/>
        </w:rPr>
      </w:pPr>
      <w:r>
        <w:rPr>
          <w:rFonts w:hint="eastAsia" w:ascii="黑体" w:hAnsi="黑体" w:eastAsia="黑体" w:cs="黑体"/>
          <w:sz w:val="32"/>
          <w:szCs w:val="32"/>
        </w:rPr>
        <w:t>三、</w:t>
      </w:r>
      <w:r>
        <w:rPr>
          <w:rFonts w:ascii="黑体" w:hAnsi="黑体" w:eastAsia="黑体" w:cs="黑体"/>
          <w:sz w:val="32"/>
          <w:szCs w:val="32"/>
        </w:rPr>
        <w:t>2017</w:t>
      </w:r>
      <w:r>
        <w:rPr>
          <w:rFonts w:hint="eastAsia" w:ascii="黑体" w:hAnsi="黑体" w:eastAsia="黑体" w:cs="黑体"/>
          <w:sz w:val="32"/>
          <w:szCs w:val="32"/>
        </w:rPr>
        <w:t>年财政拨款安排的“三公经费”支出预算</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ascii="仿宋" w:hAnsi="仿宋" w:eastAsia="仿宋" w:cs="仿宋"/>
          <w:sz w:val="32"/>
          <w:szCs w:val="32"/>
        </w:rPr>
        <w:t>2017</w:t>
      </w:r>
      <w:r>
        <w:rPr>
          <w:rFonts w:hint="eastAsia" w:ascii="仿宋" w:hAnsi="仿宋" w:eastAsia="仿宋" w:cs="仿宋"/>
          <w:sz w:val="32"/>
          <w:szCs w:val="32"/>
        </w:rPr>
        <w:t>年喀什地区英吉沙县住房和城乡建设局财政拨款安排的“三公经费</w:t>
      </w:r>
      <w:bookmarkStart w:id="0" w:name="_GoBack"/>
      <w:bookmarkEnd w:id="0"/>
      <w:r>
        <w:rPr>
          <w:rFonts w:hint="eastAsia" w:ascii="仿宋" w:hAnsi="仿宋" w:eastAsia="仿宋" w:cs="仿宋"/>
          <w:sz w:val="32"/>
          <w:szCs w:val="32"/>
        </w:rPr>
        <w:t>”预算安排总额为</w:t>
      </w:r>
      <w:r>
        <w:rPr>
          <w:rFonts w:ascii="仿宋" w:hAnsi="仿宋" w:eastAsia="仿宋" w:cs="仿宋"/>
          <w:sz w:val="32"/>
          <w:szCs w:val="32"/>
        </w:rPr>
        <w:t>12</w:t>
      </w:r>
      <w:r>
        <w:rPr>
          <w:rFonts w:hint="eastAsia" w:ascii="仿宋" w:hAnsi="仿宋" w:eastAsia="仿宋" w:cs="仿宋"/>
          <w:sz w:val="32"/>
          <w:szCs w:val="32"/>
        </w:rPr>
        <w:t>万元，</w:t>
      </w:r>
      <w:r>
        <w:rPr>
          <w:rFonts w:hint="eastAsia" w:ascii="仿宋" w:hAnsi="仿宋" w:eastAsia="仿宋" w:cs="仿宋"/>
          <w:b/>
          <w:bCs/>
          <w:sz w:val="32"/>
          <w:szCs w:val="32"/>
        </w:rPr>
        <w:t>与上年</w:t>
      </w:r>
      <w:r>
        <w:rPr>
          <w:rFonts w:hint="eastAsia" w:ascii="仿宋" w:hAnsi="仿宋" w:eastAsia="仿宋" w:cs="仿宋"/>
          <w:sz w:val="32"/>
          <w:szCs w:val="32"/>
        </w:rPr>
        <w:t>相同。</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（一）因公出国（境）经费预算</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因公出国（境）经费预算项目支出安排</w:t>
      </w:r>
      <w:r>
        <w:rPr>
          <w:rFonts w:ascii="仿宋" w:hAnsi="仿宋" w:eastAsia="仿宋" w:cs="仿宋"/>
          <w:sz w:val="32"/>
          <w:szCs w:val="32"/>
        </w:rPr>
        <w:t>0</w:t>
      </w:r>
      <w:r>
        <w:rPr>
          <w:rFonts w:hint="eastAsia" w:ascii="仿宋" w:hAnsi="仿宋" w:eastAsia="仿宋" w:cs="仿宋"/>
          <w:sz w:val="32"/>
          <w:szCs w:val="32"/>
        </w:rPr>
        <w:t>万元</w:t>
      </w:r>
      <w:r>
        <w:rPr>
          <w:rFonts w:ascii="仿宋" w:hAnsi="仿宋" w:eastAsia="仿宋" w:cs="仿宋"/>
          <w:sz w:val="32"/>
          <w:szCs w:val="32"/>
        </w:rPr>
        <w:t>,</w:t>
      </w:r>
      <w:r>
        <w:rPr>
          <w:rFonts w:hint="eastAsia" w:ascii="仿宋" w:hAnsi="仿宋" w:eastAsia="仿宋" w:cs="仿宋"/>
          <w:b/>
          <w:bCs/>
          <w:sz w:val="32"/>
          <w:szCs w:val="32"/>
        </w:rPr>
        <w:t>与上年</w:t>
      </w:r>
      <w:r>
        <w:rPr>
          <w:rFonts w:hint="eastAsia" w:ascii="仿宋" w:hAnsi="仿宋" w:eastAsia="仿宋" w:cs="仿宋"/>
          <w:sz w:val="32"/>
          <w:szCs w:val="32"/>
        </w:rPr>
        <w:t>相同，</w:t>
      </w:r>
      <w:r>
        <w:rPr>
          <w:rFonts w:hint="eastAsia" w:ascii="仿宋" w:hAnsi="仿宋" w:eastAsia="仿宋" w:cs="仿宋"/>
          <w:b/>
          <w:bCs/>
          <w:sz w:val="32"/>
          <w:szCs w:val="32"/>
        </w:rPr>
        <w:t>主要原因</w:t>
      </w:r>
      <w:r>
        <w:rPr>
          <w:rFonts w:hint="eastAsia" w:ascii="仿宋" w:hAnsi="仿宋" w:eastAsia="仿宋" w:cs="仿宋"/>
          <w:sz w:val="32"/>
          <w:szCs w:val="32"/>
        </w:rPr>
        <w:t>是无因公出国（境）事项等方面，</w:t>
      </w:r>
      <w:r>
        <w:rPr>
          <w:rFonts w:ascii="仿宋" w:hAnsi="仿宋" w:eastAsia="仿宋" w:cs="仿宋"/>
          <w:sz w:val="32"/>
          <w:szCs w:val="32"/>
        </w:rPr>
        <w:t>2017</w:t>
      </w:r>
      <w:r>
        <w:rPr>
          <w:rFonts w:hint="eastAsia" w:ascii="仿宋" w:hAnsi="仿宋" w:eastAsia="仿宋" w:cs="仿宋"/>
          <w:sz w:val="32"/>
          <w:szCs w:val="32"/>
        </w:rPr>
        <w:t>年因公出国（境）团组</w:t>
      </w:r>
      <w:r>
        <w:rPr>
          <w:rFonts w:ascii="仿宋" w:hAnsi="仿宋" w:eastAsia="仿宋" w:cs="仿宋"/>
          <w:sz w:val="32"/>
          <w:szCs w:val="32"/>
        </w:rPr>
        <w:t>0</w:t>
      </w:r>
      <w:r>
        <w:rPr>
          <w:rFonts w:hint="eastAsia" w:ascii="仿宋" w:hAnsi="仿宋" w:eastAsia="仿宋" w:cs="仿宋"/>
          <w:sz w:val="32"/>
          <w:szCs w:val="32"/>
        </w:rPr>
        <w:t>组、人数</w:t>
      </w:r>
      <w:r>
        <w:rPr>
          <w:rFonts w:ascii="仿宋" w:hAnsi="仿宋" w:eastAsia="仿宋" w:cs="仿宋"/>
          <w:sz w:val="32"/>
          <w:szCs w:val="32"/>
        </w:rPr>
        <w:t>0</w:t>
      </w:r>
      <w:r>
        <w:rPr>
          <w:rFonts w:hint="eastAsia" w:ascii="仿宋" w:hAnsi="仿宋" w:eastAsia="仿宋" w:cs="仿宋"/>
          <w:sz w:val="32"/>
          <w:szCs w:val="32"/>
        </w:rPr>
        <w:t>人。</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（二）公务接待费用预算</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公务接待费用预算安排</w:t>
      </w:r>
      <w:r>
        <w:rPr>
          <w:rFonts w:ascii="仿宋" w:hAnsi="仿宋" w:eastAsia="仿宋" w:cs="仿宋"/>
          <w:sz w:val="32"/>
          <w:szCs w:val="32"/>
        </w:rPr>
        <w:t>0</w:t>
      </w:r>
      <w:r>
        <w:rPr>
          <w:rFonts w:hint="eastAsia" w:ascii="仿宋" w:hAnsi="仿宋" w:eastAsia="仿宋" w:cs="仿宋"/>
          <w:sz w:val="32"/>
          <w:szCs w:val="32"/>
        </w:rPr>
        <w:t>万元，</w:t>
      </w:r>
      <w:r>
        <w:rPr>
          <w:rFonts w:hint="eastAsia" w:ascii="仿宋" w:hAnsi="仿宋" w:eastAsia="仿宋" w:cs="仿宋"/>
          <w:b/>
          <w:bCs/>
          <w:sz w:val="32"/>
          <w:szCs w:val="32"/>
        </w:rPr>
        <w:t>与上年</w:t>
      </w:r>
      <w:r>
        <w:rPr>
          <w:rFonts w:hint="eastAsia" w:ascii="仿宋" w:hAnsi="仿宋" w:eastAsia="仿宋" w:cs="仿宋"/>
          <w:sz w:val="32"/>
          <w:szCs w:val="32"/>
        </w:rPr>
        <w:t>相同，</w:t>
      </w:r>
      <w:r>
        <w:rPr>
          <w:rFonts w:hint="eastAsia" w:ascii="仿宋" w:hAnsi="仿宋" w:eastAsia="仿宋" w:cs="仿宋"/>
          <w:b/>
          <w:bCs/>
          <w:sz w:val="32"/>
          <w:szCs w:val="32"/>
        </w:rPr>
        <w:t>主要原因</w:t>
      </w:r>
      <w:r>
        <w:rPr>
          <w:rFonts w:hint="eastAsia" w:ascii="仿宋" w:hAnsi="仿宋" w:eastAsia="仿宋" w:cs="仿宋"/>
          <w:sz w:val="32"/>
          <w:szCs w:val="32"/>
        </w:rPr>
        <w:t>是未安排预算，</w:t>
      </w:r>
      <w:r>
        <w:rPr>
          <w:rFonts w:ascii="仿宋" w:hAnsi="仿宋" w:eastAsia="仿宋" w:cs="仿宋"/>
          <w:sz w:val="32"/>
          <w:szCs w:val="32"/>
        </w:rPr>
        <w:t>2017</w:t>
      </w:r>
      <w:r>
        <w:rPr>
          <w:rFonts w:hint="eastAsia" w:ascii="仿宋" w:hAnsi="仿宋" w:eastAsia="仿宋" w:cs="仿宋"/>
          <w:sz w:val="32"/>
          <w:szCs w:val="32"/>
        </w:rPr>
        <w:t>年国内公务接待的批次为</w:t>
      </w:r>
      <w:r>
        <w:rPr>
          <w:rFonts w:ascii="仿宋" w:hAnsi="仿宋" w:eastAsia="仿宋" w:cs="仿宋"/>
          <w:sz w:val="32"/>
          <w:szCs w:val="32"/>
        </w:rPr>
        <w:t>0</w:t>
      </w:r>
      <w:r>
        <w:rPr>
          <w:rFonts w:hint="eastAsia" w:ascii="仿宋" w:hAnsi="仿宋" w:eastAsia="仿宋" w:cs="仿宋"/>
          <w:sz w:val="32"/>
          <w:szCs w:val="32"/>
        </w:rPr>
        <w:t>批、人数为</w:t>
      </w:r>
      <w:r>
        <w:rPr>
          <w:rFonts w:ascii="仿宋" w:hAnsi="仿宋" w:eastAsia="仿宋" w:cs="仿宋"/>
          <w:sz w:val="32"/>
          <w:szCs w:val="32"/>
        </w:rPr>
        <w:t>0</w:t>
      </w:r>
      <w:r>
        <w:rPr>
          <w:rFonts w:hint="eastAsia" w:ascii="仿宋" w:hAnsi="仿宋" w:eastAsia="仿宋" w:cs="仿宋"/>
          <w:sz w:val="32"/>
          <w:szCs w:val="32"/>
        </w:rPr>
        <w:t>人。</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（三）公务用车购置及运行维护费预算</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公务用车购置及运行维护费预算安排</w:t>
      </w:r>
      <w:r>
        <w:rPr>
          <w:rFonts w:ascii="仿宋" w:hAnsi="仿宋" w:eastAsia="仿宋" w:cs="仿宋"/>
          <w:sz w:val="32"/>
          <w:szCs w:val="32"/>
        </w:rPr>
        <w:t>12</w:t>
      </w:r>
      <w:r>
        <w:rPr>
          <w:rFonts w:hint="eastAsia" w:ascii="仿宋" w:hAnsi="仿宋" w:eastAsia="仿宋" w:cs="仿宋"/>
          <w:sz w:val="32"/>
          <w:szCs w:val="32"/>
        </w:rPr>
        <w:t>万元，主要用于</w:t>
      </w:r>
      <w:r>
        <w:rPr>
          <w:rFonts w:ascii="仿宋" w:hAnsi="仿宋" w:eastAsia="仿宋" w:cs="仿宋"/>
          <w:sz w:val="32"/>
          <w:szCs w:val="32"/>
        </w:rPr>
        <w:t>2017</w:t>
      </w:r>
      <w:r>
        <w:rPr>
          <w:rFonts w:hint="eastAsia" w:ascii="仿宋" w:hAnsi="仿宋" w:eastAsia="仿宋" w:cs="仿宋"/>
          <w:sz w:val="32"/>
          <w:szCs w:val="32"/>
        </w:rPr>
        <w:t>年车辆的运行维护等方面的支出，</w:t>
      </w:r>
      <w:r>
        <w:rPr>
          <w:rFonts w:hint="eastAsia" w:ascii="仿宋" w:hAnsi="仿宋" w:eastAsia="仿宋" w:cs="仿宋"/>
          <w:b/>
          <w:bCs/>
          <w:sz w:val="32"/>
          <w:szCs w:val="32"/>
        </w:rPr>
        <w:t>与上年</w:t>
      </w:r>
      <w:r>
        <w:rPr>
          <w:rFonts w:hint="eastAsia" w:ascii="仿宋" w:hAnsi="仿宋" w:eastAsia="仿宋" w:cs="仿宋"/>
          <w:sz w:val="32"/>
          <w:szCs w:val="32"/>
        </w:rPr>
        <w:t>相同，主要原因是无预算安排。</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黑体" w:hAnsi="黑体" w:eastAsia="黑体" w:cs="Times New Roman"/>
          <w:sz w:val="32"/>
          <w:szCs w:val="32"/>
        </w:rPr>
      </w:pPr>
      <w:r>
        <w:rPr>
          <w:rFonts w:hint="eastAsia" w:ascii="黑体" w:hAnsi="黑体" w:eastAsia="黑体" w:cs="黑体"/>
          <w:sz w:val="32"/>
          <w:szCs w:val="32"/>
        </w:rPr>
        <w:t>四、</w:t>
      </w:r>
      <w:r>
        <w:rPr>
          <w:rFonts w:ascii="黑体" w:hAnsi="黑体" w:eastAsia="黑体" w:cs="黑体"/>
          <w:sz w:val="32"/>
          <w:szCs w:val="32"/>
        </w:rPr>
        <w:t>2017</w:t>
      </w:r>
      <w:r>
        <w:rPr>
          <w:rFonts w:hint="eastAsia" w:ascii="黑体" w:hAnsi="黑体" w:eastAsia="黑体" w:cs="黑体"/>
          <w:sz w:val="32"/>
          <w:szCs w:val="32"/>
        </w:rPr>
        <w:t>年政府采购支出预算</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ascii="仿宋" w:hAnsi="仿宋" w:eastAsia="仿宋" w:cs="仿宋"/>
          <w:sz w:val="32"/>
          <w:szCs w:val="32"/>
        </w:rPr>
        <w:t>2017</w:t>
      </w:r>
      <w:r>
        <w:rPr>
          <w:rFonts w:hint="eastAsia" w:ascii="仿宋" w:hAnsi="仿宋" w:eastAsia="仿宋" w:cs="仿宋"/>
          <w:sz w:val="32"/>
          <w:szCs w:val="32"/>
        </w:rPr>
        <w:t>年喀什地区英吉沙县住房和城乡建设局财政拨款安排政府采购经费支出总计</w:t>
      </w:r>
      <w:r>
        <w:rPr>
          <w:rFonts w:ascii="仿宋" w:hAnsi="仿宋" w:eastAsia="仿宋" w:cs="仿宋"/>
          <w:sz w:val="32"/>
          <w:szCs w:val="32"/>
        </w:rPr>
        <w:t>0</w:t>
      </w:r>
      <w:r>
        <w:rPr>
          <w:rFonts w:hint="eastAsia" w:ascii="仿宋" w:hAnsi="仿宋" w:eastAsia="仿宋" w:cs="仿宋"/>
          <w:sz w:val="32"/>
          <w:szCs w:val="32"/>
        </w:rPr>
        <w:t>万元。</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黑体" w:hAnsi="黑体" w:eastAsia="黑体" w:cs="Times New Roman"/>
          <w:sz w:val="32"/>
          <w:szCs w:val="32"/>
        </w:rPr>
      </w:pPr>
      <w:r>
        <w:rPr>
          <w:rFonts w:hint="eastAsia" w:ascii="黑体" w:hAnsi="黑体" w:eastAsia="黑体" w:cs="黑体"/>
          <w:sz w:val="32"/>
          <w:szCs w:val="32"/>
        </w:rPr>
        <w:t>五、预算绩效信息</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sz w:val="32"/>
          <w:szCs w:val="32"/>
        </w:rPr>
      </w:pPr>
      <w:r>
        <w:rPr>
          <w:rFonts w:hint="eastAsia" w:ascii="仿宋" w:hAnsi="仿宋" w:eastAsia="仿宋" w:cs="仿宋"/>
          <w:sz w:val="32"/>
          <w:szCs w:val="32"/>
        </w:rPr>
        <w:t>根据地区财政局《</w:t>
      </w:r>
      <w:r>
        <w:rPr>
          <w:rFonts w:hint="eastAsia" w:ascii="仿宋" w:hAnsi="仿宋" w:eastAsia="仿宋" w:cs="仿宋"/>
          <w:kern w:val="0"/>
          <w:sz w:val="32"/>
          <w:szCs w:val="32"/>
        </w:rPr>
        <w:t>关于开展</w:t>
      </w:r>
      <w:r>
        <w:rPr>
          <w:rFonts w:ascii="仿宋" w:hAnsi="仿宋" w:eastAsia="仿宋" w:cs="仿宋"/>
          <w:kern w:val="0"/>
          <w:sz w:val="32"/>
          <w:szCs w:val="32"/>
        </w:rPr>
        <w:t>2017</w:t>
      </w:r>
      <w:r>
        <w:rPr>
          <w:rFonts w:hint="eastAsia" w:ascii="仿宋" w:hAnsi="仿宋" w:eastAsia="仿宋" w:cs="仿宋"/>
          <w:kern w:val="0"/>
          <w:sz w:val="32"/>
          <w:szCs w:val="32"/>
        </w:rPr>
        <w:t>年喀什地区本级财政资金绩效评价的通知</w:t>
      </w:r>
      <w:r>
        <w:rPr>
          <w:rFonts w:hint="eastAsia" w:ascii="仿宋" w:hAnsi="仿宋" w:eastAsia="仿宋" w:cs="仿宋"/>
          <w:sz w:val="32"/>
          <w:szCs w:val="32"/>
        </w:rPr>
        <w:t>》（喀地财预﹝</w:t>
      </w:r>
      <w:r>
        <w:rPr>
          <w:rFonts w:ascii="仿宋" w:hAnsi="仿宋" w:eastAsia="仿宋" w:cs="仿宋"/>
          <w:sz w:val="32"/>
          <w:szCs w:val="32"/>
        </w:rPr>
        <w:t>2017</w:t>
      </w:r>
      <w:r>
        <w:rPr>
          <w:rFonts w:hint="eastAsia" w:ascii="仿宋" w:hAnsi="仿宋" w:eastAsia="仿宋" w:cs="仿宋"/>
          <w:sz w:val="32"/>
          <w:szCs w:val="32"/>
        </w:rPr>
        <w:t>﹞</w:t>
      </w:r>
      <w:r>
        <w:rPr>
          <w:rFonts w:ascii="仿宋" w:hAnsi="仿宋" w:eastAsia="仿宋" w:cs="仿宋"/>
          <w:sz w:val="32"/>
          <w:szCs w:val="32"/>
        </w:rPr>
        <w:t>41</w:t>
      </w:r>
      <w:r>
        <w:rPr>
          <w:rFonts w:hint="eastAsia" w:ascii="仿宋" w:hAnsi="仿宋" w:eastAsia="仿宋" w:cs="仿宋"/>
          <w:sz w:val="32"/>
          <w:szCs w:val="32"/>
        </w:rPr>
        <w:t>号）的要求，我单位录入预算绩效范围项目共</w:t>
      </w:r>
      <w:r>
        <w:rPr>
          <w:rFonts w:ascii="仿宋" w:hAnsi="仿宋" w:eastAsia="仿宋" w:cs="仿宋"/>
          <w:sz w:val="32"/>
          <w:szCs w:val="32"/>
        </w:rPr>
        <w:t>3</w:t>
      </w:r>
      <w:r>
        <w:rPr>
          <w:rFonts w:hint="eastAsia" w:ascii="仿宋" w:hAnsi="仿宋" w:eastAsia="仿宋" w:cs="仿宋"/>
          <w:sz w:val="32"/>
          <w:szCs w:val="32"/>
        </w:rPr>
        <w:t>个，涉及金</w:t>
      </w:r>
      <w:r>
        <w:rPr>
          <w:rFonts w:ascii="仿宋" w:hAnsi="仿宋" w:eastAsia="仿宋" w:cs="仿宋"/>
          <w:sz w:val="32"/>
          <w:szCs w:val="32"/>
        </w:rPr>
        <w:t>2176.24</w:t>
      </w:r>
      <w:r>
        <w:rPr>
          <w:rFonts w:hint="eastAsia" w:ascii="仿宋" w:hAnsi="仿宋" w:eastAsia="仿宋" w:cs="仿宋"/>
          <w:sz w:val="32"/>
          <w:szCs w:val="32"/>
        </w:rPr>
        <w:t>万元。</w:t>
      </w:r>
    </w:p>
    <w:p>
      <w:pPr>
        <w:keepNext w:val="0"/>
        <w:keepLines w:val="0"/>
        <w:pageBreakBefore w:val="0"/>
        <w:kinsoku/>
        <w:wordWrap/>
        <w:overflowPunct/>
        <w:topLinePunct w:val="0"/>
        <w:autoSpaceDE/>
        <w:autoSpaceDN/>
        <w:bidi w:val="0"/>
        <w:adjustRightInd/>
        <w:snapToGrid/>
        <w:spacing w:line="560" w:lineRule="exact"/>
        <w:ind w:firstLine="643" w:firstLineChars="200"/>
        <w:jc w:val="both"/>
        <w:textAlignment w:val="auto"/>
        <w:rPr>
          <w:rFonts w:ascii="宋体"/>
          <w:b/>
          <w:bCs/>
          <w:color w:val="000000"/>
          <w:kern w:val="0"/>
          <w:sz w:val="32"/>
          <w:szCs w:val="32"/>
        </w:rPr>
      </w:pPr>
      <w:r>
        <w:rPr>
          <w:rFonts w:hint="eastAsia" w:ascii="宋体" w:hAnsi="宋体" w:cs="宋体"/>
          <w:b/>
          <w:bCs/>
          <w:color w:val="000000"/>
          <w:kern w:val="0"/>
          <w:sz w:val="32"/>
          <w:szCs w:val="32"/>
          <w:lang w:eastAsia="zh-CN"/>
        </w:rPr>
        <w:t>六、</w:t>
      </w:r>
      <w:r>
        <w:rPr>
          <w:rFonts w:hint="eastAsia" w:ascii="宋体" w:hAnsi="宋体" w:cs="宋体"/>
          <w:b/>
          <w:bCs/>
          <w:color w:val="000000"/>
          <w:kern w:val="0"/>
          <w:sz w:val="32"/>
          <w:szCs w:val="32"/>
        </w:rPr>
        <w:t>名词解释：</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kern w:val="0"/>
          <w:sz w:val="32"/>
          <w:szCs w:val="32"/>
        </w:rPr>
      </w:pPr>
      <w:r>
        <w:rPr>
          <w:rFonts w:hint="eastAsia" w:ascii="仿宋" w:hAnsi="仿宋" w:eastAsia="仿宋" w:cs="仿宋"/>
          <w:kern w:val="0"/>
          <w:sz w:val="32"/>
          <w:szCs w:val="32"/>
        </w:rPr>
        <w:t>一、财政拨款：指由一般公共预算、政府性基金预算</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kern w:val="0"/>
          <w:sz w:val="32"/>
          <w:szCs w:val="32"/>
        </w:rPr>
      </w:pPr>
      <w:r>
        <w:rPr>
          <w:rFonts w:hint="eastAsia" w:ascii="仿宋" w:hAnsi="仿宋" w:eastAsia="仿宋" w:cs="仿宋"/>
          <w:kern w:val="0"/>
          <w:sz w:val="32"/>
          <w:szCs w:val="32"/>
        </w:rPr>
        <w:t>安排的财政拨款数。</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kern w:val="0"/>
          <w:sz w:val="32"/>
          <w:szCs w:val="32"/>
        </w:rPr>
      </w:pPr>
      <w:r>
        <w:rPr>
          <w:rFonts w:hint="eastAsia" w:ascii="仿宋" w:hAnsi="仿宋" w:eastAsia="仿宋" w:cs="仿宋"/>
          <w:kern w:val="0"/>
          <w:sz w:val="32"/>
          <w:szCs w:val="32"/>
        </w:rPr>
        <w:t>二、一般公共预算：包括公共财政拨款（补助）资金、</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kern w:val="0"/>
          <w:sz w:val="32"/>
          <w:szCs w:val="32"/>
        </w:rPr>
      </w:pPr>
      <w:r>
        <w:rPr>
          <w:rFonts w:hint="eastAsia" w:ascii="仿宋" w:hAnsi="仿宋" w:eastAsia="仿宋" w:cs="仿宋"/>
          <w:kern w:val="0"/>
          <w:sz w:val="32"/>
          <w:szCs w:val="32"/>
        </w:rPr>
        <w:t>专项收入。</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kern w:val="0"/>
          <w:sz w:val="32"/>
          <w:szCs w:val="32"/>
        </w:rPr>
      </w:pPr>
      <w:r>
        <w:rPr>
          <w:rFonts w:hint="eastAsia" w:ascii="仿宋" w:hAnsi="仿宋" w:eastAsia="仿宋" w:cs="仿宋"/>
          <w:kern w:val="0"/>
          <w:sz w:val="32"/>
          <w:szCs w:val="32"/>
        </w:rPr>
        <w:t>三、财政专户管理资金：包括专户管理行政事业性收费</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kern w:val="0"/>
          <w:sz w:val="32"/>
          <w:szCs w:val="32"/>
        </w:rPr>
      </w:pPr>
      <w:r>
        <w:rPr>
          <w:rFonts w:hint="eastAsia" w:ascii="仿宋" w:hAnsi="仿宋" w:eastAsia="仿宋" w:cs="仿宋"/>
          <w:kern w:val="0"/>
          <w:sz w:val="32"/>
          <w:szCs w:val="32"/>
        </w:rPr>
        <w:t>（主要是教育收费）、其他非税收入。</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kern w:val="0"/>
          <w:sz w:val="32"/>
          <w:szCs w:val="32"/>
        </w:rPr>
      </w:pPr>
      <w:r>
        <w:rPr>
          <w:rFonts w:hint="eastAsia" w:ascii="仿宋" w:hAnsi="仿宋" w:eastAsia="仿宋" w:cs="仿宋"/>
          <w:kern w:val="0"/>
          <w:sz w:val="32"/>
          <w:szCs w:val="32"/>
        </w:rPr>
        <w:t>四、其他资金：包括事业收入、经营收入、其他收入等。</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kern w:val="0"/>
          <w:sz w:val="32"/>
          <w:szCs w:val="32"/>
        </w:rPr>
      </w:pPr>
      <w:r>
        <w:rPr>
          <w:rFonts w:hint="eastAsia" w:ascii="仿宋" w:hAnsi="仿宋" w:eastAsia="仿宋" w:cs="仿宋"/>
          <w:kern w:val="0"/>
          <w:sz w:val="32"/>
          <w:szCs w:val="32"/>
        </w:rPr>
        <w:t>五、基本支出：包括人员经费、商品和服务支出（定额）。其中，人员经费包括工资福利支出、对个人和家庭的补助。</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kern w:val="0"/>
          <w:sz w:val="32"/>
          <w:szCs w:val="32"/>
        </w:rPr>
      </w:pPr>
      <w:r>
        <w:rPr>
          <w:rFonts w:hint="eastAsia" w:ascii="仿宋" w:hAnsi="仿宋" w:eastAsia="仿宋" w:cs="仿宋"/>
          <w:kern w:val="0"/>
          <w:sz w:val="32"/>
          <w:szCs w:val="32"/>
        </w:rPr>
        <w:t>六、项目支出：部门支出预算的组成部分，是自治区本级部门为完成其特定的行政任务或事业发展目标，在基本支出预算之外编制的年度项目支出计划。</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kern w:val="0"/>
          <w:sz w:val="32"/>
          <w:szCs w:val="32"/>
        </w:rPr>
      </w:pPr>
      <w:r>
        <w:rPr>
          <w:rFonts w:hint="eastAsia" w:ascii="仿宋" w:hAnsi="仿宋" w:eastAsia="仿宋" w:cs="仿宋"/>
          <w:kern w:val="0"/>
          <w:sz w:val="32"/>
          <w:szCs w:val="32"/>
        </w:rPr>
        <w:t>七、“三公”经费：指自治区本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kern w:val="0"/>
          <w:sz w:val="32"/>
          <w:szCs w:val="32"/>
        </w:rPr>
      </w:pPr>
      <w:r>
        <w:rPr>
          <w:rFonts w:hint="eastAsia" w:ascii="仿宋" w:hAnsi="仿宋" w:eastAsia="仿宋" w:cs="仿宋"/>
          <w:kern w:val="0"/>
          <w:sz w:val="32"/>
          <w:szCs w:val="32"/>
        </w:rPr>
        <w:t>八、机关运行经费：指各部门的公用经费，包括办公及印刷</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kern w:val="0"/>
          <w:sz w:val="32"/>
          <w:szCs w:val="32"/>
        </w:rPr>
      </w:pPr>
      <w:r>
        <w:rPr>
          <w:rFonts w:hint="eastAsia" w:ascii="仿宋" w:hAnsi="仿宋" w:eastAsia="仿宋" w:cs="仿宋"/>
          <w:kern w:val="0"/>
          <w:sz w:val="32"/>
          <w:szCs w:val="32"/>
        </w:rPr>
        <w:t>费、邮电费、差旅费、会议费、福利费、日常维修费、专用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kern w:val="0"/>
          <w:sz w:val="32"/>
          <w:szCs w:val="32"/>
        </w:rPr>
      </w:pPr>
      <w:r>
        <w:rPr>
          <w:rFonts w:hint="eastAsia" w:ascii="仿宋" w:hAnsi="仿宋" w:eastAsia="仿宋" w:cs="仿宋"/>
          <w:kern w:val="0"/>
          <w:sz w:val="32"/>
          <w:szCs w:val="32"/>
        </w:rPr>
        <w:t>材料及一般设备购置费、办公用房水电费、办公用房取暖费、办公用房物业管理费、公务用车运行维护费及其他费用。</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ascii="仿宋" w:hAnsi="仿宋" w:eastAsia="仿宋"/>
          <w:sz w:val="32"/>
          <w:szCs w:val="32"/>
        </w:rPr>
      </w:pPr>
      <w:r>
        <w:rPr>
          <w:rFonts w:hint="eastAsia" w:ascii="仿宋" w:hAnsi="仿宋" w:eastAsia="仿宋" w:cs="仿宋"/>
          <w:sz w:val="32"/>
          <w:szCs w:val="32"/>
          <w:lang w:eastAsia="zh-CN"/>
        </w:rPr>
        <w:t>喀什地区</w:t>
      </w:r>
      <w:r>
        <w:rPr>
          <w:rFonts w:hint="eastAsia" w:ascii="仿宋" w:hAnsi="仿宋" w:eastAsia="仿宋" w:cs="仿宋"/>
          <w:sz w:val="32"/>
          <w:szCs w:val="32"/>
        </w:rPr>
        <w:t>英吉沙县住房和城乡建设局</w:t>
      </w:r>
    </w:p>
    <w:p>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ascii="仿宋" w:hAnsi="仿宋" w:eastAsia="仿宋"/>
          <w:kern w:val="0"/>
          <w:sz w:val="32"/>
          <w:szCs w:val="32"/>
        </w:rPr>
      </w:pPr>
      <w:r>
        <w:rPr>
          <w:rFonts w:ascii="仿宋" w:hAnsi="仿宋" w:eastAsia="仿宋" w:cs="仿宋"/>
          <w:sz w:val="32"/>
          <w:szCs w:val="32"/>
        </w:rPr>
        <w:t>2017</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31</w:t>
      </w:r>
      <w:r>
        <w:rPr>
          <w:rFonts w:hint="eastAsia" w:ascii="仿宋" w:hAnsi="仿宋" w:eastAsia="仿宋" w:cs="仿宋"/>
          <w:sz w:val="32"/>
          <w:szCs w:val="32"/>
        </w:rPr>
        <w:t>日</w:t>
      </w:r>
    </w:p>
    <w:p>
      <w:pPr>
        <w:keepNext w:val="0"/>
        <w:keepLines w:val="0"/>
        <w:pageBreakBefore w:val="0"/>
        <w:kinsoku/>
        <w:wordWrap/>
        <w:overflowPunct/>
        <w:topLinePunct w:val="0"/>
        <w:autoSpaceDE/>
        <w:autoSpaceDN/>
        <w:bidi w:val="0"/>
        <w:adjustRightInd/>
        <w:snapToGrid/>
        <w:spacing w:line="560" w:lineRule="exact"/>
        <w:ind w:firstLine="420" w:firstLineChars="200"/>
        <w:jc w:val="center"/>
        <w:textAlignment w:val="auto"/>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4</w:t>
    </w:r>
    <w:r>
      <w:rPr>
        <w:lang w:val="zh-CN"/>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6A2E"/>
    <w:rsid w:val="00047071"/>
    <w:rsid w:val="001A3201"/>
    <w:rsid w:val="00226681"/>
    <w:rsid w:val="002E69B8"/>
    <w:rsid w:val="00383CCD"/>
    <w:rsid w:val="003A3A26"/>
    <w:rsid w:val="00401A94"/>
    <w:rsid w:val="004A59F3"/>
    <w:rsid w:val="00547D3F"/>
    <w:rsid w:val="005500D7"/>
    <w:rsid w:val="0056731F"/>
    <w:rsid w:val="005F350F"/>
    <w:rsid w:val="006306E7"/>
    <w:rsid w:val="00641E90"/>
    <w:rsid w:val="006C7A08"/>
    <w:rsid w:val="008227E0"/>
    <w:rsid w:val="00827279"/>
    <w:rsid w:val="009E2E9B"/>
    <w:rsid w:val="009E42E6"/>
    <w:rsid w:val="00A420DA"/>
    <w:rsid w:val="00AE263C"/>
    <w:rsid w:val="00AF4F1E"/>
    <w:rsid w:val="00B0624B"/>
    <w:rsid w:val="00BF054B"/>
    <w:rsid w:val="00C27677"/>
    <w:rsid w:val="00D10B0A"/>
    <w:rsid w:val="00D31AD9"/>
    <w:rsid w:val="00D7609E"/>
    <w:rsid w:val="00E3745A"/>
    <w:rsid w:val="00E97173"/>
    <w:rsid w:val="00F12227"/>
    <w:rsid w:val="00F86A2E"/>
    <w:rsid w:val="00FF7A5B"/>
    <w:rsid w:val="0BC34C49"/>
    <w:rsid w:val="15897DFF"/>
    <w:rsid w:val="3E4A6C6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1"/>
    <w:qFormat/>
    <w:uiPriority w:val="99"/>
    <w:pPr>
      <w:widowControl/>
      <w:spacing w:before="240" w:after="240"/>
      <w:jc w:val="left"/>
      <w:outlineLvl w:val="0"/>
    </w:pPr>
    <w:rPr>
      <w:rFonts w:ascii="宋体" w:hAnsi="宋体" w:cs="宋体"/>
      <w:b/>
      <w:bCs/>
      <w:kern w:val="36"/>
      <w:sz w:val="43"/>
      <w:szCs w:val="43"/>
    </w:rPr>
  </w:style>
  <w:style w:type="character" w:default="1" w:styleId="8">
    <w:name w:val="Default Paragraph Font"/>
    <w:semiHidden/>
    <w:qFormat/>
    <w:uiPriority w:val="99"/>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12"/>
    <w:semiHidden/>
    <w:qFormat/>
    <w:uiPriority w:val="99"/>
    <w:pPr>
      <w:jc w:val="left"/>
    </w:pPr>
  </w:style>
  <w:style w:type="paragraph" w:styleId="4">
    <w:name w:val="Balloon Text"/>
    <w:basedOn w:val="1"/>
    <w:link w:val="13"/>
    <w:semiHidden/>
    <w:qFormat/>
    <w:uiPriority w:val="99"/>
    <w:rPr>
      <w:sz w:val="18"/>
      <w:szCs w:val="18"/>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link w:val="15"/>
    <w:semiHidden/>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240"/>
      <w:jc w:val="left"/>
    </w:pPr>
    <w:rPr>
      <w:rFonts w:ascii="宋体" w:hAnsi="宋体" w:cs="宋体"/>
      <w:kern w:val="0"/>
      <w:sz w:val="24"/>
      <w:szCs w:val="24"/>
    </w:rPr>
  </w:style>
  <w:style w:type="character" w:styleId="9">
    <w:name w:val="annotation reference"/>
    <w:basedOn w:val="8"/>
    <w:semiHidden/>
    <w:qFormat/>
    <w:uiPriority w:val="99"/>
    <w:rPr>
      <w:sz w:val="21"/>
      <w:szCs w:val="21"/>
    </w:rPr>
  </w:style>
  <w:style w:type="character" w:customStyle="1" w:styleId="11">
    <w:name w:val="Heading 1 Char"/>
    <w:basedOn w:val="8"/>
    <w:link w:val="2"/>
    <w:qFormat/>
    <w:locked/>
    <w:uiPriority w:val="99"/>
    <w:rPr>
      <w:rFonts w:ascii="宋体" w:hAnsi="宋体" w:eastAsia="宋体" w:cs="宋体"/>
      <w:b/>
      <w:bCs/>
      <w:kern w:val="36"/>
      <w:sz w:val="43"/>
      <w:szCs w:val="43"/>
    </w:rPr>
  </w:style>
  <w:style w:type="character" w:customStyle="1" w:styleId="12">
    <w:name w:val="Comment Text Char"/>
    <w:basedOn w:val="8"/>
    <w:link w:val="3"/>
    <w:semiHidden/>
    <w:qFormat/>
    <w:locked/>
    <w:uiPriority w:val="99"/>
    <w:rPr>
      <w:rFonts w:ascii="Times New Roman" w:hAnsi="Times New Roman" w:eastAsia="宋体" w:cs="Times New Roman"/>
      <w:sz w:val="24"/>
      <w:szCs w:val="24"/>
    </w:rPr>
  </w:style>
  <w:style w:type="character" w:customStyle="1" w:styleId="13">
    <w:name w:val="Balloon Text Char"/>
    <w:basedOn w:val="8"/>
    <w:link w:val="4"/>
    <w:semiHidden/>
    <w:qFormat/>
    <w:locked/>
    <w:uiPriority w:val="99"/>
    <w:rPr>
      <w:rFonts w:ascii="Times New Roman" w:hAnsi="Times New Roman" w:eastAsia="宋体" w:cs="Times New Roman"/>
      <w:sz w:val="18"/>
      <w:szCs w:val="18"/>
    </w:rPr>
  </w:style>
  <w:style w:type="character" w:customStyle="1" w:styleId="14">
    <w:name w:val="Footer Char"/>
    <w:basedOn w:val="8"/>
    <w:link w:val="5"/>
    <w:qFormat/>
    <w:locked/>
    <w:uiPriority w:val="99"/>
    <w:rPr>
      <w:rFonts w:ascii="Times New Roman" w:hAnsi="Times New Roman" w:eastAsia="宋体" w:cs="Times New Roman"/>
      <w:sz w:val="18"/>
      <w:szCs w:val="18"/>
    </w:rPr>
  </w:style>
  <w:style w:type="character" w:customStyle="1" w:styleId="15">
    <w:name w:val="Header Char"/>
    <w:basedOn w:val="8"/>
    <w:link w:val="6"/>
    <w:semiHidden/>
    <w:qFormat/>
    <w:locked/>
    <w:uiPriority w:val="99"/>
    <w:rPr>
      <w:rFonts w:ascii="Times New Roman" w:hAnsi="Times New Roman" w:eastAsia="宋体" w:cs="Times New Roman"/>
      <w:sz w:val="18"/>
      <w:szCs w:val="18"/>
    </w:rPr>
  </w:style>
  <w:style w:type="paragraph" w:customStyle="1" w:styleId="16">
    <w:name w:val="notice_title"/>
    <w:basedOn w:val="1"/>
    <w:qFormat/>
    <w:uiPriority w:val="99"/>
    <w:pPr>
      <w:widowControl/>
      <w:spacing w:after="225"/>
      <w:jc w:val="center"/>
    </w:pPr>
    <w:rPr>
      <w:rFonts w:ascii="宋体" w:hAnsi="宋体" w:cs="宋体"/>
      <w:b/>
      <w:bCs/>
      <w:color w:val="771325"/>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6</Pages>
  <Words>436</Words>
  <Characters>2486</Characters>
  <Lines>0</Lines>
  <Paragraphs>0</Paragraphs>
  <TotalTime>5</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2018-12-26T10:27:00Z</dcterms:created>
  <dc:creator>Administrator</dc:creator>
  <cp:lastModifiedBy>lenovo</cp:lastModifiedBy>
  <dcterms:modified xsi:type="dcterms:W3CDTF">2019-01-03T15:26:23Z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