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_GB2312" w:hAnsi="仿宋" w:eastAsia="仿宋_GB2312" w:cs="宋体"/>
          <w:kern w:val="0"/>
          <w:sz w:val="32"/>
          <w:szCs w:val="32"/>
          <w:highlight w:val="none"/>
        </w:rPr>
      </w:pPr>
      <w:r>
        <w:rPr>
          <w:rFonts w:hint="eastAsia" w:ascii="仿宋_GB2312" w:hAnsi="仿宋" w:eastAsia="仿宋_GB2312" w:cs="宋体"/>
          <w:kern w:val="0"/>
          <w:sz w:val="32"/>
          <w:szCs w:val="32"/>
          <w:highlight w:val="none"/>
        </w:rPr>
        <w:t>附件1：</w:t>
      </w:r>
    </w:p>
    <w:p>
      <w:pPr>
        <w:spacing w:line="540" w:lineRule="exact"/>
        <w:jc w:val="center"/>
        <w:rPr>
          <w:rFonts w:ascii="仿宋" w:hAnsi="仿宋" w:eastAsia="仿宋" w:cs="宋体"/>
          <w:kern w:val="0"/>
          <w:sz w:val="32"/>
          <w:szCs w:val="3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540" w:lineRule="exact"/>
        <w:jc w:val="center"/>
        <w:rPr>
          <w:rFonts w:ascii="华文中宋" w:hAnsi="华文中宋" w:eastAsia="华文中宋" w:cs="宋体"/>
          <w:b/>
          <w:kern w:val="0"/>
          <w:sz w:val="52"/>
          <w:szCs w:val="52"/>
          <w:highlight w:val="none"/>
        </w:rPr>
      </w:pPr>
    </w:p>
    <w:p>
      <w:pPr>
        <w:spacing w:line="1000" w:lineRule="exact"/>
        <w:jc w:val="center"/>
        <w:rPr>
          <w:rFonts w:hint="eastAsia" w:ascii="方正大标宋简体" w:hAnsi="华文中宋" w:eastAsia="方正大标宋简体" w:cs="宋体"/>
          <w:kern w:val="0"/>
          <w:sz w:val="52"/>
          <w:szCs w:val="52"/>
        </w:rPr>
      </w:pPr>
      <w:r>
        <w:rPr>
          <w:rFonts w:hint="eastAsia" w:ascii="方正大标宋简体" w:hAnsi="华文中宋" w:eastAsia="方正大标宋简体" w:cs="宋体"/>
          <w:kern w:val="0"/>
          <w:sz w:val="52"/>
          <w:szCs w:val="52"/>
        </w:rPr>
        <w:t>喀什地区</w:t>
      </w:r>
      <w:r>
        <w:rPr>
          <w:rFonts w:hint="eastAsia" w:ascii="方正大标宋简体" w:hAnsi="华文中宋" w:eastAsia="方正大标宋简体" w:cs="宋体"/>
          <w:kern w:val="0"/>
          <w:sz w:val="52"/>
          <w:szCs w:val="52"/>
          <w:lang w:eastAsia="zh-CN"/>
        </w:rPr>
        <w:t>英吉沙县</w:t>
      </w:r>
      <w:r>
        <w:rPr>
          <w:rFonts w:hint="eastAsia" w:ascii="方正大标宋简体" w:hAnsi="华文中宋" w:eastAsia="方正大标宋简体" w:cs="宋体"/>
          <w:kern w:val="0"/>
          <w:sz w:val="52"/>
          <w:szCs w:val="52"/>
        </w:rPr>
        <w:t>县扶贫项目资金</w:t>
      </w:r>
    </w:p>
    <w:p>
      <w:pPr>
        <w:spacing w:line="1000" w:lineRule="exact"/>
        <w:jc w:val="center"/>
        <w:rPr>
          <w:rFonts w:hint="eastAsia" w:ascii="方正大标宋简体" w:hAnsi="华文中宋" w:eastAsia="方正大标宋简体" w:cs="宋体"/>
          <w:kern w:val="0"/>
          <w:sz w:val="52"/>
          <w:szCs w:val="52"/>
        </w:rPr>
      </w:pPr>
      <w:r>
        <w:rPr>
          <w:rFonts w:hint="eastAsia" w:ascii="方正大标宋简体" w:hAnsi="华文中宋" w:eastAsia="方正大标宋简体" w:cs="宋体"/>
          <w:kern w:val="0"/>
          <w:sz w:val="52"/>
          <w:szCs w:val="52"/>
        </w:rPr>
        <w:t>绩效自评报告</w:t>
      </w:r>
    </w:p>
    <w:p>
      <w:pPr>
        <w:spacing w:line="700" w:lineRule="exact"/>
        <w:jc w:val="center"/>
        <w:rPr>
          <w:rFonts w:ascii="方正大标宋简体" w:hAnsi="华文中宋" w:eastAsia="方正大标宋简体" w:cs="宋体"/>
          <w:kern w:val="0"/>
          <w:sz w:val="52"/>
          <w:szCs w:val="52"/>
          <w:highlight w:val="none"/>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（2020年度）</w:t>
      </w: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jc w:val="center"/>
        <w:rPr>
          <w:rFonts w:hAnsi="宋体" w:eastAsia="仿宋_GB2312" w:cs="宋体"/>
          <w:kern w:val="0"/>
          <w:sz w:val="30"/>
          <w:szCs w:val="30"/>
          <w:highlight w:val="none"/>
        </w:rPr>
      </w:pPr>
    </w:p>
    <w:p>
      <w:pPr>
        <w:spacing w:line="540" w:lineRule="exact"/>
        <w:rPr>
          <w:rFonts w:hAnsi="宋体" w:eastAsia="仿宋_GB2312" w:cs="宋体"/>
          <w:kern w:val="0"/>
          <w:sz w:val="30"/>
          <w:szCs w:val="30"/>
          <w:highlight w:val="none"/>
        </w:rPr>
      </w:pPr>
    </w:p>
    <w:p>
      <w:pPr>
        <w:spacing w:line="540" w:lineRule="exact"/>
        <w:rPr>
          <w:rFonts w:hAnsi="宋体" w:eastAsia="仿宋_GB2312" w:cs="宋体"/>
          <w:kern w:val="0"/>
          <w:sz w:val="30"/>
          <w:szCs w:val="30"/>
          <w:highlight w:val="none"/>
        </w:rPr>
      </w:pPr>
    </w:p>
    <w:p>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项目名称：英吉沙县2020年</w:t>
      </w:r>
      <w:r>
        <w:rPr>
          <w:rFonts w:hint="default" w:hAnsi="宋体" w:eastAsia="仿宋_GB2312" w:cs="宋体"/>
          <w:kern w:val="0"/>
          <w:sz w:val="36"/>
          <w:szCs w:val="36"/>
        </w:rPr>
        <w:t>项目管理费</w:t>
      </w:r>
      <w:r>
        <w:rPr>
          <w:rFonts w:hint="eastAsia" w:hAnsi="宋体" w:eastAsia="仿宋_GB2312" w:cs="宋体"/>
          <w:kern w:val="0"/>
          <w:sz w:val="36"/>
          <w:szCs w:val="36"/>
        </w:rPr>
        <w:t xml:space="preserve">     </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英吉沙县扶贫开发办公室</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英吉沙县扶贫开发办公室</w:t>
      </w:r>
    </w:p>
    <w:p>
      <w:pPr>
        <w:spacing w:line="700" w:lineRule="exact"/>
        <w:ind w:firstLine="849" w:firstLineChars="236"/>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王志</w:t>
      </w:r>
      <w:r>
        <w:rPr>
          <w:rFonts w:hint="eastAsia" w:hAnsi="宋体" w:eastAsia="仿宋_GB2312" w:cs="宋体"/>
          <w:kern w:val="0"/>
          <w:sz w:val="36"/>
          <w:szCs w:val="36"/>
          <w:lang w:val="en-US" w:eastAsia="zh-CN"/>
        </w:rPr>
        <w:t>绪</w:t>
      </w:r>
    </w:p>
    <w:p>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2020</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22</w:t>
      </w:r>
      <w:r>
        <w:rPr>
          <w:rFonts w:hint="eastAsia" w:hAnsi="宋体" w:eastAsia="仿宋_GB2312" w:cs="宋体"/>
          <w:kern w:val="0"/>
          <w:sz w:val="36"/>
          <w:szCs w:val="36"/>
        </w:rPr>
        <w:t>日</w:t>
      </w:r>
    </w:p>
    <w:p>
      <w:pPr>
        <w:spacing w:line="700" w:lineRule="exact"/>
        <w:ind w:firstLine="849" w:firstLineChars="236"/>
        <w:jc w:val="left"/>
        <w:rPr>
          <w:rFonts w:hint="eastAsia" w:hAnsi="宋体" w:eastAsia="仿宋_GB2312" w:cs="宋体"/>
          <w:kern w:val="0"/>
          <w:sz w:val="36"/>
          <w:szCs w:val="36"/>
        </w:rPr>
        <w:sectPr>
          <w:headerReference r:id="rId5" w:type="first"/>
          <w:footerReference r:id="rId7" w:type="first"/>
          <w:headerReference r:id="rId3" w:type="default"/>
          <w:headerReference r:id="rId4" w:type="even"/>
          <w:footerReference r:id="rId6" w:type="even"/>
          <w:pgSz w:w="11906" w:h="16838"/>
          <w:pgMar w:top="1440" w:right="1558" w:bottom="1440" w:left="1800" w:header="851" w:footer="992" w:gutter="0"/>
          <w:cols w:space="425" w:num="1"/>
          <w:docGrid w:type="lines" w:linePitch="312" w:charSpace="0"/>
        </w:sectPr>
      </w:pPr>
    </w:p>
    <w:p>
      <w:pPr>
        <w:spacing w:line="600" w:lineRule="exact"/>
        <w:ind w:firstLine="640"/>
        <w:rPr>
          <w:rStyle w:val="21"/>
          <w:rFonts w:hint="eastAsia" w:ascii="黑体" w:hAnsi="黑体" w:eastAsia="黑体"/>
          <w:b w:val="0"/>
          <w:spacing w:val="-4"/>
          <w:sz w:val="32"/>
          <w:szCs w:val="32"/>
          <w:lang w:eastAsia="zh-CN"/>
        </w:rPr>
      </w:pPr>
      <w:r>
        <w:rPr>
          <w:rStyle w:val="21"/>
          <w:rFonts w:hint="eastAsia" w:ascii="黑体" w:hAnsi="黑体" w:eastAsia="黑体"/>
          <w:b w:val="0"/>
          <w:spacing w:val="-4"/>
          <w:sz w:val="32"/>
          <w:szCs w:val="32"/>
          <w:lang w:eastAsia="zh-CN"/>
        </w:rPr>
        <w:t>一、项目概况</w:t>
      </w:r>
    </w:p>
    <w:p>
      <w:pPr>
        <w:spacing w:line="700" w:lineRule="exact"/>
        <w:ind w:firstLine="627" w:firstLineChars="200"/>
        <w:jc w:val="left"/>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（一）项目主管单位基本情况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eastAsia="zh-CN"/>
        </w:rPr>
      </w:pPr>
      <w:r>
        <w:rPr>
          <w:rStyle w:val="21"/>
          <w:rFonts w:hint="eastAsia" w:ascii="仿宋_GB2312" w:hAnsi="楷体" w:eastAsia="仿宋_GB2312"/>
          <w:b w:val="0"/>
          <w:spacing w:val="-4"/>
          <w:sz w:val="32"/>
          <w:szCs w:val="32"/>
          <w:highlight w:val="none"/>
          <w:lang w:eastAsia="zh-CN"/>
        </w:rPr>
        <w:t>英吉沙县县扶贫开发办公室为全额拨款行政单位，行政编制</w:t>
      </w:r>
      <w:r>
        <w:rPr>
          <w:rStyle w:val="21"/>
          <w:rFonts w:hint="eastAsia" w:ascii="仿宋_GB2312" w:hAnsi="楷体" w:eastAsia="仿宋_GB2312"/>
          <w:b w:val="0"/>
          <w:spacing w:val="-4"/>
          <w:sz w:val="32"/>
          <w:szCs w:val="32"/>
          <w:highlight w:val="none"/>
          <w:lang w:val="en-US" w:eastAsia="zh-CN"/>
        </w:rPr>
        <w:t>7</w:t>
      </w:r>
      <w:r>
        <w:rPr>
          <w:rStyle w:val="21"/>
          <w:rFonts w:hint="eastAsia" w:ascii="仿宋_GB2312" w:hAnsi="楷体" w:eastAsia="仿宋_GB2312"/>
          <w:b w:val="0"/>
          <w:spacing w:val="-4"/>
          <w:sz w:val="32"/>
          <w:szCs w:val="32"/>
          <w:highlight w:val="none"/>
          <w:lang w:eastAsia="zh-CN"/>
        </w:rPr>
        <w:t>人、工勤编制1人。设有四个股室，即：综合股、项目股、整改股、信息股。主要职能是：</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eastAsia="zh-CN"/>
        </w:rPr>
      </w:pPr>
      <w:r>
        <w:rPr>
          <w:rStyle w:val="21"/>
          <w:rFonts w:hint="eastAsia" w:ascii="仿宋_GB2312" w:hAnsi="楷体" w:eastAsia="仿宋_GB2312"/>
          <w:b w:val="0"/>
          <w:spacing w:val="-4"/>
          <w:sz w:val="32"/>
          <w:szCs w:val="32"/>
          <w:highlight w:val="none"/>
          <w:lang w:eastAsia="zh-CN"/>
        </w:rPr>
        <w:t>（1）贯彻执行国家、自治区扶贫开发和水库移民扶持工作的法律法规、方针政策和地区工作部署，研究拟定全县扶贫开发战略规划和年度计划，指导实施扶贫开发项目计划。</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eastAsia="zh-CN"/>
        </w:rPr>
      </w:pPr>
      <w:r>
        <w:rPr>
          <w:rStyle w:val="21"/>
          <w:rFonts w:hint="eastAsia" w:ascii="仿宋_GB2312" w:hAnsi="楷体" w:eastAsia="仿宋_GB2312"/>
          <w:b w:val="0"/>
          <w:spacing w:val="-4"/>
          <w:sz w:val="32"/>
          <w:szCs w:val="32"/>
          <w:highlight w:val="none"/>
          <w:lang w:eastAsia="zh-CN"/>
        </w:rPr>
        <w:t>（2）报备国家、自治区、喀什地区用于英吉沙县扶贫开发的项目计划，指导项目实施，监督检查项目执行情况。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eastAsia="zh-CN"/>
        </w:rPr>
      </w:pPr>
      <w:r>
        <w:rPr>
          <w:rStyle w:val="21"/>
          <w:rFonts w:hint="eastAsia" w:ascii="仿宋_GB2312" w:hAnsi="楷体" w:eastAsia="仿宋_GB2312"/>
          <w:b w:val="0"/>
          <w:spacing w:val="-4"/>
          <w:sz w:val="32"/>
          <w:szCs w:val="32"/>
          <w:highlight w:val="none"/>
          <w:lang w:eastAsia="zh-CN"/>
        </w:rPr>
        <w:t>（3）协调产业扶贫发展，引导扶持扶贫龙头企业发展，协助指导扶贫小额信贷工作。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eastAsia="zh-CN"/>
        </w:rPr>
      </w:pPr>
      <w:r>
        <w:rPr>
          <w:rStyle w:val="21"/>
          <w:rFonts w:hint="eastAsia" w:ascii="仿宋_GB2312" w:hAnsi="楷体" w:eastAsia="仿宋_GB2312"/>
          <w:b w:val="0"/>
          <w:spacing w:val="-4"/>
          <w:sz w:val="32"/>
          <w:szCs w:val="32"/>
          <w:highlight w:val="none"/>
          <w:lang w:eastAsia="zh-CN"/>
        </w:rPr>
        <w:t>（4）编制并组织实施贫困劳动力、贫困地区干部培训计划；编制实施扶贫规划，组织贫困村扶贫开发。</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eastAsia="zh-CN"/>
        </w:rPr>
      </w:pPr>
      <w:r>
        <w:rPr>
          <w:rStyle w:val="21"/>
          <w:rFonts w:hint="eastAsia" w:ascii="仿宋_GB2312" w:hAnsi="楷体" w:eastAsia="仿宋_GB2312"/>
          <w:b w:val="0"/>
          <w:spacing w:val="-4"/>
          <w:sz w:val="32"/>
          <w:szCs w:val="32"/>
          <w:highlight w:val="none"/>
          <w:lang w:eastAsia="zh-CN"/>
        </w:rPr>
        <w:t>（5）组织协调定点帮扶、东西部扶贫协作、区内扶贫协作、社会扶贫工作；动员社会各界扶贫济困，协助引进人才、技术、资金和设备。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eastAsia="zh-CN"/>
        </w:rPr>
      </w:pPr>
      <w:r>
        <w:rPr>
          <w:rStyle w:val="21"/>
          <w:rFonts w:hint="eastAsia" w:ascii="仿宋_GB2312" w:hAnsi="楷体" w:eastAsia="仿宋_GB2312"/>
          <w:b w:val="0"/>
          <w:spacing w:val="-4"/>
          <w:sz w:val="32"/>
          <w:szCs w:val="32"/>
          <w:highlight w:val="none"/>
          <w:lang w:eastAsia="zh-CN"/>
        </w:rPr>
        <w:t>（6）开展扶贫交流、沟通与联系，争取社会资金对英吉沙县的援助，同时组织实施外资扶贫项目。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eastAsia="zh-CN"/>
        </w:rPr>
      </w:pPr>
      <w:r>
        <w:rPr>
          <w:rStyle w:val="21"/>
          <w:rFonts w:hint="eastAsia" w:ascii="仿宋_GB2312" w:hAnsi="楷体" w:eastAsia="仿宋_GB2312"/>
          <w:b w:val="0"/>
          <w:spacing w:val="-4"/>
          <w:sz w:val="32"/>
          <w:szCs w:val="32"/>
          <w:highlight w:val="none"/>
          <w:lang w:eastAsia="zh-CN"/>
        </w:rPr>
        <w:t>（7）拟定年度脱贫攻坚方案 ，组织对扶贫开发情况进行统计和动态监测，指导扶贫系统的统计监测工作，负责贫困户建档立卡管理，配合开展扶贫审计工作。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eastAsia="zh-CN"/>
        </w:rPr>
      </w:pPr>
      <w:r>
        <w:rPr>
          <w:rStyle w:val="21"/>
          <w:rFonts w:hint="eastAsia" w:ascii="仿宋_GB2312" w:hAnsi="楷体" w:eastAsia="仿宋_GB2312"/>
          <w:b w:val="0"/>
          <w:spacing w:val="-4"/>
          <w:sz w:val="32"/>
          <w:szCs w:val="32"/>
          <w:highlight w:val="none"/>
          <w:lang w:eastAsia="zh-CN"/>
        </w:rPr>
        <w:t>（8）指导全县扶贫领域问题整改工作，负责开展精准脱贫知识培训工作。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zh-CN" w:eastAsia="zh-CN"/>
        </w:rPr>
      </w:pPr>
      <w:r>
        <w:rPr>
          <w:rStyle w:val="21"/>
          <w:rFonts w:hint="eastAsia" w:ascii="仿宋_GB2312" w:hAnsi="楷体" w:eastAsia="仿宋_GB2312"/>
          <w:b w:val="0"/>
          <w:spacing w:val="-4"/>
          <w:sz w:val="32"/>
          <w:szCs w:val="32"/>
          <w:highlight w:val="none"/>
          <w:lang w:val="zh-CN" w:eastAsia="zh-CN"/>
        </w:rPr>
        <w:t>（9）负责制定年度脱贫退出验收计划，对乡镇脱贫退出初验结果进行检查，配合地区、自治区、国务院扶贫办组织的年度考核验收、第三方评估等工作。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zh-CN" w:eastAsia="zh-CN"/>
        </w:rPr>
      </w:pPr>
      <w:r>
        <w:rPr>
          <w:rStyle w:val="21"/>
          <w:rFonts w:hint="eastAsia" w:ascii="仿宋_GB2312" w:hAnsi="楷体" w:eastAsia="仿宋_GB2312"/>
          <w:b w:val="0"/>
          <w:spacing w:val="-4"/>
          <w:sz w:val="32"/>
          <w:szCs w:val="32"/>
          <w:highlight w:val="none"/>
          <w:lang w:val="zh-CN" w:eastAsia="zh-CN"/>
        </w:rPr>
        <w:t>（10）组织开展扶贫经验交流及扶贫宣传工作。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zh-CN" w:eastAsia="zh-CN"/>
        </w:rPr>
      </w:pPr>
      <w:r>
        <w:rPr>
          <w:rStyle w:val="21"/>
          <w:rFonts w:hint="eastAsia" w:ascii="仿宋_GB2312" w:hAnsi="楷体" w:eastAsia="仿宋_GB2312"/>
          <w:b w:val="0"/>
          <w:spacing w:val="-4"/>
          <w:sz w:val="32"/>
          <w:szCs w:val="32"/>
          <w:highlight w:val="none"/>
          <w:lang w:val="zh-CN" w:eastAsia="zh-CN"/>
        </w:rPr>
        <w:t>（11）负责脱贫攻坚巩固提升工程，保证脱贫质量，推进与乡村振兴衔接。</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eastAsia="zh-CN"/>
        </w:rPr>
      </w:pPr>
      <w:r>
        <w:rPr>
          <w:rStyle w:val="21"/>
          <w:rFonts w:hint="eastAsia" w:ascii="仿宋_GB2312" w:hAnsi="楷体" w:eastAsia="仿宋_GB2312"/>
          <w:b w:val="0"/>
          <w:spacing w:val="-4"/>
          <w:sz w:val="32"/>
          <w:szCs w:val="32"/>
          <w:highlight w:val="none"/>
          <w:lang w:val="zh-CN" w:eastAsia="zh-CN"/>
        </w:rPr>
        <w:t>（12）负责编报水库移民安置</w:t>
      </w:r>
      <w:r>
        <w:rPr>
          <w:rStyle w:val="21"/>
          <w:rFonts w:hint="eastAsia" w:ascii="仿宋_GB2312" w:hAnsi="楷体" w:eastAsia="仿宋_GB2312"/>
          <w:b w:val="0"/>
          <w:spacing w:val="-4"/>
          <w:sz w:val="32"/>
          <w:szCs w:val="32"/>
          <w:highlight w:val="none"/>
          <w:lang w:eastAsia="zh-CN"/>
        </w:rPr>
        <w:t>开发中长期规划和计划项目；负责水库移民后期扶持工作的管理、协调、监督、检查、指导工作；负责水库移民资金的管理和水库移民干部的培训工作。</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eastAsia="zh-CN"/>
        </w:rPr>
      </w:pPr>
      <w:r>
        <w:rPr>
          <w:rStyle w:val="21"/>
          <w:rFonts w:hint="eastAsia" w:ascii="仿宋_GB2312" w:hAnsi="楷体" w:eastAsia="仿宋_GB2312"/>
          <w:b w:val="0"/>
          <w:spacing w:val="-4"/>
          <w:sz w:val="32"/>
          <w:szCs w:val="32"/>
          <w:highlight w:val="none"/>
          <w:lang w:eastAsia="zh-CN"/>
        </w:rPr>
        <w:t>（13）承办县委、政府交办的其它工作。</w:t>
      </w:r>
    </w:p>
    <w:p>
      <w:pPr>
        <w:spacing w:line="600" w:lineRule="exact"/>
        <w:ind w:firstLine="567"/>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（二）项目简介</w:t>
      </w:r>
    </w:p>
    <w:p>
      <w:pPr>
        <w:spacing w:line="600" w:lineRule="exact"/>
        <w:ind w:firstLine="567"/>
        <w:rPr>
          <w:rStyle w:val="21"/>
          <w:rFonts w:hint="eastAsia" w:ascii="仿宋_GB2312" w:hAnsi="仿宋" w:eastAsia="仿宋_GB2312"/>
          <w:spacing w:val="-4"/>
          <w:sz w:val="32"/>
          <w:szCs w:val="32"/>
          <w:lang w:val="en-US" w:eastAsia="zh-CN"/>
        </w:rPr>
      </w:pPr>
      <w:r>
        <w:rPr>
          <w:rStyle w:val="21"/>
          <w:rFonts w:hint="eastAsia" w:ascii="仿宋_GB2312" w:hAnsi="仿宋" w:eastAsia="仿宋_GB2312"/>
          <w:spacing w:val="-4"/>
          <w:sz w:val="32"/>
          <w:szCs w:val="32"/>
          <w:lang w:val="en-US" w:eastAsia="zh-CN"/>
        </w:rPr>
        <w:t>1.项目立项背景</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eastAsia="zh-CN"/>
        </w:rPr>
        <w:t>为贯彻落实以习近平同志为核心的党中央精准扶贫、精准脱贫的重大决策部署，</w:t>
      </w:r>
      <w:r>
        <w:rPr>
          <w:rStyle w:val="21"/>
          <w:rFonts w:hint="default" w:ascii="仿宋_GB2312" w:hAnsi="仿宋" w:eastAsia="仿宋_GB2312"/>
          <w:b w:val="0"/>
          <w:spacing w:val="-4"/>
          <w:sz w:val="32"/>
          <w:szCs w:val="32"/>
          <w:lang w:eastAsia="zh-CN"/>
        </w:rPr>
        <w:t>以确保扶贫项目顺利开展。为了推进财政扶贫项目管理工作，提高财政扶贫项目管理水平</w:t>
      </w:r>
      <w:r>
        <w:rPr>
          <w:rStyle w:val="21"/>
          <w:rFonts w:hint="eastAsia" w:ascii="仿宋_GB2312" w:hAnsi="仿宋" w:eastAsia="仿宋_GB2312"/>
          <w:b w:val="0"/>
          <w:spacing w:val="-4"/>
          <w:sz w:val="32"/>
          <w:szCs w:val="32"/>
          <w:lang w:val="en-US" w:eastAsia="zh-CN"/>
        </w:rPr>
        <w:t>,所以实施开展了此项目。</w:t>
      </w:r>
    </w:p>
    <w:p>
      <w:pPr>
        <w:spacing w:line="600" w:lineRule="exact"/>
        <w:ind w:firstLine="567"/>
        <w:rPr>
          <w:rStyle w:val="21"/>
          <w:rFonts w:hint="eastAsia" w:ascii="仿宋_GB2312" w:hAnsi="仿宋" w:eastAsia="仿宋_GB2312"/>
          <w:spacing w:val="-4"/>
          <w:sz w:val="32"/>
          <w:szCs w:val="32"/>
          <w:lang w:val="en-US" w:eastAsia="zh-CN"/>
        </w:rPr>
      </w:pPr>
      <w:r>
        <w:rPr>
          <w:rStyle w:val="21"/>
          <w:rFonts w:hint="eastAsia" w:ascii="仿宋_GB2312" w:hAnsi="仿宋" w:eastAsia="仿宋_GB2312"/>
          <w:spacing w:val="-4"/>
          <w:sz w:val="32"/>
          <w:szCs w:val="32"/>
          <w:lang w:val="en-US" w:eastAsia="zh-CN"/>
        </w:rPr>
        <w:t>2.项目主要内容和用途</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仿宋" w:eastAsia="仿宋_GB2312"/>
          <w:b w:val="0"/>
          <w:spacing w:val="-4"/>
          <w:sz w:val="32"/>
          <w:szCs w:val="32"/>
          <w:lang w:eastAsia="zh-CN"/>
        </w:rPr>
      </w:pPr>
      <w:r>
        <w:rPr>
          <w:rStyle w:val="21"/>
          <w:rFonts w:hint="eastAsia" w:ascii="仿宋_GB2312" w:hAnsi="仿宋" w:eastAsia="仿宋_GB2312"/>
          <w:b w:val="0"/>
          <w:spacing w:val="-4"/>
          <w:sz w:val="32"/>
          <w:szCs w:val="32"/>
          <w:lang w:eastAsia="zh-CN"/>
        </w:rPr>
        <w:t>用于扶贫规划编制、</w:t>
      </w:r>
      <w:r>
        <w:rPr>
          <w:rStyle w:val="21"/>
          <w:rFonts w:hint="eastAsia" w:ascii="仿宋_GB2312" w:hAnsi="仿宋" w:eastAsia="仿宋_GB2312"/>
          <w:b w:val="0"/>
          <w:spacing w:val="-4"/>
          <w:sz w:val="32"/>
          <w:szCs w:val="32"/>
          <w:lang w:val="en-US" w:eastAsia="zh-CN"/>
        </w:rPr>
        <w:t>实施项目编制</w:t>
      </w:r>
      <w:r>
        <w:rPr>
          <w:rStyle w:val="21"/>
          <w:rFonts w:hint="eastAsia" w:ascii="仿宋_GB2312" w:hAnsi="仿宋" w:eastAsia="仿宋_GB2312"/>
          <w:b w:val="0"/>
          <w:spacing w:val="-4"/>
          <w:sz w:val="32"/>
          <w:szCs w:val="32"/>
          <w:lang w:eastAsia="zh-CN"/>
        </w:rPr>
        <w:t>、项目组织、项目评估、论证、调研、检查验收、成果宣传、档案管理、项目公告公示等方面的经费开支。</w:t>
      </w:r>
    </w:p>
    <w:p>
      <w:pPr>
        <w:spacing w:line="700" w:lineRule="exact"/>
        <w:ind w:firstLine="627" w:firstLineChars="200"/>
        <w:jc w:val="left"/>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（三）项目绩效目标</w:t>
      </w:r>
    </w:p>
    <w:p>
      <w:pPr>
        <w:spacing w:line="600" w:lineRule="exact"/>
        <w:ind w:firstLine="567"/>
        <w:rPr>
          <w:rStyle w:val="21"/>
          <w:rFonts w:hint="eastAsia" w:ascii="仿宋_GB2312" w:hAnsi="仿宋" w:eastAsia="仿宋_GB2312"/>
          <w:spacing w:val="-4"/>
          <w:sz w:val="32"/>
          <w:szCs w:val="32"/>
          <w:lang w:val="en-US" w:eastAsia="zh-CN"/>
        </w:rPr>
      </w:pPr>
      <w:r>
        <w:rPr>
          <w:rStyle w:val="21"/>
          <w:rFonts w:hint="eastAsia" w:ascii="仿宋_GB2312" w:hAnsi="仿宋" w:eastAsia="仿宋_GB2312"/>
          <w:spacing w:val="-4"/>
          <w:sz w:val="32"/>
          <w:szCs w:val="32"/>
          <w:lang w:val="en-US" w:eastAsia="zh-CN"/>
        </w:rPr>
        <w:t>1.项目绩效总目标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default" w:ascii="仿宋_GB2312" w:hAnsi="楷体" w:eastAsia="仿宋_GB2312"/>
          <w:b w:val="0"/>
          <w:spacing w:val="-4"/>
          <w:sz w:val="32"/>
          <w:szCs w:val="32"/>
          <w:highlight w:val="none"/>
          <w:lang w:val="en-US" w:eastAsia="zh-CN"/>
        </w:rPr>
      </w:pPr>
      <w:r>
        <w:rPr>
          <w:rStyle w:val="21"/>
          <w:rFonts w:hint="default" w:ascii="仿宋_GB2312" w:hAnsi="楷体" w:eastAsia="仿宋_GB2312"/>
          <w:b w:val="0"/>
          <w:spacing w:val="-4"/>
          <w:sz w:val="32"/>
          <w:szCs w:val="32"/>
          <w:highlight w:val="none"/>
          <w:lang w:val="en-US" w:eastAsia="zh-CN"/>
        </w:rPr>
        <w:t>项目资金149.13万元用于扶贫规划编制、实施项目编制、项目组织、项目评估、论证、调研、检查验收、成果宣传、档案管理、项目公告公示等方面的经费开支,项目的实施可有效提升扶贫项目安排精准、资金使用精准，促进项目切实落地实施；巩固贫困户对受益项目以及各项惠民、扶贫政策的知晓度；推进各项脱贫攻坚及扶贫项目工作有序开展</w:t>
      </w:r>
      <w:r>
        <w:rPr>
          <w:rStyle w:val="21"/>
          <w:rFonts w:hint="eastAsia" w:ascii="仿宋_GB2312" w:hAnsi="楷体" w:eastAsia="仿宋_GB2312"/>
          <w:b w:val="0"/>
          <w:spacing w:val="-4"/>
          <w:sz w:val="32"/>
          <w:szCs w:val="32"/>
          <w:highlight w:val="none"/>
          <w:lang w:val="en-US" w:eastAsia="zh-CN"/>
        </w:rPr>
        <w:t>。</w:t>
      </w:r>
    </w:p>
    <w:p>
      <w:pPr>
        <w:spacing w:line="600" w:lineRule="exact"/>
        <w:ind w:firstLine="567"/>
        <w:rPr>
          <w:rStyle w:val="21"/>
          <w:rFonts w:hint="eastAsia" w:ascii="仿宋_GB2312" w:hAnsi="仿宋" w:eastAsia="仿宋_GB2312"/>
          <w:spacing w:val="-4"/>
          <w:sz w:val="32"/>
          <w:szCs w:val="32"/>
          <w:lang w:val="en-US" w:eastAsia="zh-CN"/>
        </w:rPr>
      </w:pPr>
      <w:r>
        <w:rPr>
          <w:rStyle w:val="21"/>
          <w:rFonts w:hint="eastAsia" w:ascii="仿宋_GB2312" w:hAnsi="仿宋" w:eastAsia="仿宋_GB2312"/>
          <w:spacing w:val="-4"/>
          <w:sz w:val="32"/>
          <w:szCs w:val="32"/>
          <w:lang w:val="en-US" w:eastAsia="zh-CN"/>
        </w:rPr>
        <w:t>2.本年度目标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default"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根据项目</w:t>
      </w:r>
      <w:r>
        <w:rPr>
          <w:rStyle w:val="21"/>
          <w:rFonts w:hint="default" w:ascii="仿宋_GB2312" w:hAnsi="楷体" w:eastAsia="仿宋_GB2312"/>
          <w:b w:val="0"/>
          <w:spacing w:val="-4"/>
          <w:sz w:val="32"/>
          <w:szCs w:val="32"/>
          <w:highlight w:val="none"/>
          <w:lang w:val="en-US" w:eastAsia="zh-CN"/>
        </w:rPr>
        <w:t>规划编制，实施方案编制、</w:t>
      </w:r>
      <w:r>
        <w:rPr>
          <w:rStyle w:val="21"/>
          <w:rFonts w:hint="eastAsia" w:ascii="仿宋_GB2312" w:hAnsi="楷体" w:eastAsia="仿宋_GB2312"/>
          <w:b w:val="0"/>
          <w:spacing w:val="-4"/>
          <w:sz w:val="32"/>
          <w:szCs w:val="32"/>
          <w:highlight w:val="none"/>
          <w:lang w:val="en-US" w:eastAsia="zh-CN"/>
        </w:rPr>
        <w:t>项目</w:t>
      </w:r>
      <w:r>
        <w:rPr>
          <w:rStyle w:val="21"/>
          <w:rFonts w:hint="default" w:ascii="仿宋_GB2312" w:hAnsi="楷体" w:eastAsia="仿宋_GB2312"/>
          <w:b w:val="0"/>
          <w:spacing w:val="-4"/>
          <w:sz w:val="32"/>
          <w:szCs w:val="32"/>
          <w:highlight w:val="none"/>
          <w:lang w:val="en-US" w:eastAsia="zh-CN"/>
        </w:rPr>
        <w:t>宣传、项目评估、检查验收、档案管理、公告公示，以及为项目管理所产生的</w:t>
      </w:r>
      <w:r>
        <w:rPr>
          <w:rStyle w:val="21"/>
          <w:rFonts w:hint="eastAsia" w:ascii="仿宋_GB2312" w:hAnsi="楷体" w:eastAsia="仿宋_GB2312"/>
          <w:b w:val="0"/>
          <w:spacing w:val="-4"/>
          <w:sz w:val="32"/>
          <w:szCs w:val="32"/>
          <w:highlight w:val="none"/>
          <w:lang w:val="en-US" w:eastAsia="zh-CN"/>
        </w:rPr>
        <w:t>各类</w:t>
      </w:r>
      <w:r>
        <w:rPr>
          <w:rStyle w:val="21"/>
          <w:rFonts w:hint="default" w:ascii="仿宋_GB2312" w:hAnsi="楷体" w:eastAsia="仿宋_GB2312"/>
          <w:b w:val="0"/>
          <w:spacing w:val="-4"/>
          <w:sz w:val="32"/>
          <w:szCs w:val="32"/>
          <w:highlight w:val="none"/>
          <w:lang w:val="en-US" w:eastAsia="zh-CN"/>
        </w:rPr>
        <w:t>费用</w:t>
      </w:r>
      <w:r>
        <w:rPr>
          <w:rStyle w:val="21"/>
          <w:rFonts w:hint="eastAsia" w:ascii="仿宋_GB2312" w:hAnsi="楷体" w:eastAsia="仿宋_GB2312"/>
          <w:b w:val="0"/>
          <w:spacing w:val="-4"/>
          <w:sz w:val="32"/>
          <w:szCs w:val="32"/>
          <w:highlight w:val="none"/>
          <w:lang w:val="en-US" w:eastAsia="zh-CN"/>
        </w:rPr>
        <w:t>据实支付。资金支付及时率达100%。项目涉及项目实施乡镇满意度≥95%，项目涉及项目实施行业单位满意度≥95%。</w:t>
      </w:r>
    </w:p>
    <w:p>
      <w:pPr>
        <w:spacing w:line="600" w:lineRule="exact"/>
        <w:ind w:firstLine="640"/>
        <w:rPr>
          <w:rStyle w:val="21"/>
          <w:rFonts w:hint="eastAsia" w:ascii="黑体" w:hAnsi="黑体" w:eastAsia="黑体"/>
          <w:b w:val="0"/>
          <w:spacing w:val="-4"/>
          <w:sz w:val="32"/>
          <w:szCs w:val="32"/>
          <w:lang w:eastAsia="zh-CN"/>
        </w:rPr>
      </w:pPr>
      <w:r>
        <w:rPr>
          <w:rStyle w:val="21"/>
          <w:rFonts w:hint="eastAsia" w:ascii="黑体" w:hAnsi="黑体" w:eastAsia="黑体"/>
          <w:b w:val="0"/>
          <w:spacing w:val="-4"/>
          <w:sz w:val="32"/>
          <w:szCs w:val="32"/>
          <w:lang w:eastAsia="zh-CN"/>
        </w:rPr>
        <w:t>二、项目组织实施管理情况</w:t>
      </w:r>
    </w:p>
    <w:p>
      <w:pPr>
        <w:spacing w:line="700" w:lineRule="exact"/>
        <w:ind w:firstLine="627" w:firstLineChars="200"/>
        <w:jc w:val="left"/>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（一）项目管理情况</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1"/>
          <w:rFonts w:hint="eastAsia" w:ascii="仿宋_GB2312" w:hAnsi="仿宋" w:eastAsia="仿宋_GB2312"/>
          <w:spacing w:val="-4"/>
          <w:sz w:val="32"/>
          <w:szCs w:val="32"/>
          <w:lang w:val="en-US" w:eastAsia="zh-CN"/>
        </w:rPr>
      </w:pPr>
      <w:r>
        <w:rPr>
          <w:rStyle w:val="21"/>
          <w:rFonts w:hint="eastAsia" w:ascii="仿宋_GB2312" w:hAnsi="仿宋" w:eastAsia="仿宋_GB2312"/>
          <w:spacing w:val="-4"/>
          <w:sz w:val="32"/>
          <w:szCs w:val="32"/>
          <w:lang w:val="en-US" w:eastAsia="zh-CN"/>
        </w:rPr>
        <w:t>1.项目管理部门或专门机构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en-US" w:eastAsia="zh-CN"/>
        </w:rPr>
      </w:pPr>
      <w:r>
        <w:rPr>
          <w:rStyle w:val="21"/>
          <w:rFonts w:hint="default" w:ascii="仿宋_GB2312" w:hAnsi="楷体" w:eastAsia="仿宋_GB2312"/>
          <w:b w:val="0"/>
          <w:spacing w:val="-4"/>
          <w:sz w:val="32"/>
          <w:szCs w:val="32"/>
          <w:highlight w:val="none"/>
          <w:lang w:val="en-US" w:eastAsia="zh-CN"/>
        </w:rPr>
        <w:t>包括县级层面、项目主管部门、实施部门、项目所在乡镇及村委会等相关人员的工作安排，明确职责分工，统一协调解决项目实施过程中出现的各类问题，确保项目的顺利实施。</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1"/>
          <w:rFonts w:hint="eastAsia" w:ascii="仿宋_GB2312" w:hAnsi="仿宋" w:eastAsia="仿宋_GB2312"/>
          <w:spacing w:val="-4"/>
          <w:sz w:val="32"/>
          <w:szCs w:val="32"/>
          <w:lang w:val="en-US" w:eastAsia="zh-CN"/>
        </w:rPr>
      </w:pPr>
      <w:r>
        <w:rPr>
          <w:rStyle w:val="21"/>
          <w:rFonts w:hint="eastAsia" w:ascii="仿宋_GB2312" w:hAnsi="仿宋" w:eastAsia="仿宋_GB2312"/>
          <w:spacing w:val="-4"/>
          <w:sz w:val="32"/>
          <w:szCs w:val="32"/>
          <w:lang w:val="en-US" w:eastAsia="zh-CN"/>
        </w:rPr>
        <w:t>2.项目管理制度</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default" w:ascii="仿宋_GB2312" w:hAnsi="楷体" w:eastAsia="仿宋_GB2312"/>
          <w:b w:val="0"/>
          <w:spacing w:val="-4"/>
          <w:sz w:val="32"/>
          <w:szCs w:val="32"/>
          <w:highlight w:val="none"/>
          <w:lang w:val="en-US" w:eastAsia="zh-CN"/>
        </w:rPr>
      </w:pPr>
      <w:r>
        <w:rPr>
          <w:rStyle w:val="21"/>
          <w:rFonts w:hint="default" w:ascii="仿宋_GB2312" w:hAnsi="楷体" w:eastAsia="仿宋_GB2312"/>
          <w:b w:val="0"/>
          <w:spacing w:val="-4"/>
          <w:sz w:val="32"/>
          <w:szCs w:val="32"/>
          <w:highlight w:val="none"/>
          <w:lang w:val="en-US" w:eastAsia="zh-CN"/>
        </w:rPr>
        <w:t>根据《财政扶贫资金管理规定》，项目管理费不得用于行政事业单位基本支出、各种奖金、津贴和福利、交通工具及通讯设备等方面的支出，我办严格按照有关规定，切实加强资金监管，确保专款专用，发挥资金使</w:t>
      </w:r>
      <w:r>
        <w:rPr>
          <w:rStyle w:val="21"/>
          <w:rFonts w:hint="default" w:ascii="仿宋_GB2312" w:hAnsi="楷体" w:eastAsia="仿宋_GB2312"/>
          <w:b w:val="0"/>
          <w:spacing w:val="-4"/>
          <w:sz w:val="32"/>
          <w:szCs w:val="32"/>
          <w:highlight w:val="none"/>
          <w:lang w:val="en-US" w:eastAsia="zh-CN"/>
        </w:rPr>
        <w:t>用效益。</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default" w:ascii="仿宋_GB2312" w:hAnsi="楷体" w:eastAsia="仿宋_GB2312"/>
          <w:b w:val="0"/>
          <w:spacing w:val="-4"/>
          <w:sz w:val="32"/>
          <w:szCs w:val="32"/>
          <w:highlight w:val="none"/>
          <w:lang w:val="en-US" w:eastAsia="zh-CN"/>
        </w:rPr>
      </w:pPr>
      <w:r>
        <w:rPr>
          <w:rStyle w:val="21"/>
          <w:rFonts w:hint="default" w:ascii="仿宋_GB2312" w:hAnsi="楷体" w:eastAsia="仿宋_GB2312"/>
          <w:b w:val="0"/>
          <w:spacing w:val="-4"/>
          <w:sz w:val="32"/>
          <w:szCs w:val="32"/>
          <w:highlight w:val="none"/>
          <w:lang w:val="en-US" w:eastAsia="zh-CN"/>
        </w:rPr>
        <w:t>县扶贫办负责办理项目前期资料。县财政局负责管理项目资金，并按合同规定及资金管理办法，</w:t>
      </w:r>
      <w:r>
        <w:rPr>
          <w:rStyle w:val="21"/>
          <w:rFonts w:hint="eastAsia" w:ascii="仿宋_GB2312" w:hAnsi="楷体" w:eastAsia="仿宋_GB2312"/>
          <w:b w:val="0"/>
          <w:spacing w:val="-4"/>
          <w:sz w:val="32"/>
          <w:szCs w:val="32"/>
          <w:highlight w:val="none"/>
          <w:lang w:val="en-US" w:eastAsia="zh-CN"/>
        </w:rPr>
        <w:t>按照</w:t>
      </w:r>
      <w:r>
        <w:rPr>
          <w:rStyle w:val="21"/>
          <w:rFonts w:hint="default" w:ascii="仿宋_GB2312" w:hAnsi="楷体" w:eastAsia="仿宋_GB2312"/>
          <w:b w:val="0"/>
          <w:spacing w:val="-4"/>
          <w:sz w:val="32"/>
          <w:szCs w:val="32"/>
          <w:highlight w:val="none"/>
          <w:lang w:val="en-US" w:eastAsia="zh-CN"/>
        </w:rPr>
        <w:t>审批程序办理付款和报账。加强资金使用监督工作。资金专款专用、单独记账，严格按照规定用途使用，做到不挪用、不截留，不擅自改变和扩大使用范围。严格按照报账制管理办法的有关要求实施报账，对不符合报账制管理有关要求的一律不予报账。</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1"/>
          <w:rFonts w:hint="eastAsia" w:ascii="仿宋_GB2312" w:hAnsi="仿宋" w:eastAsia="仿宋_GB2312"/>
          <w:spacing w:val="-4"/>
          <w:sz w:val="32"/>
          <w:szCs w:val="32"/>
          <w:lang w:val="en-US" w:eastAsia="zh-CN"/>
        </w:rPr>
      </w:pPr>
      <w:r>
        <w:rPr>
          <w:rStyle w:val="21"/>
          <w:rFonts w:hint="eastAsia" w:ascii="仿宋_GB2312" w:hAnsi="仿宋" w:eastAsia="仿宋_GB2312"/>
          <w:spacing w:val="-4"/>
          <w:sz w:val="32"/>
          <w:szCs w:val="32"/>
          <w:lang w:val="en-US" w:eastAsia="zh-CN"/>
        </w:rPr>
        <w:t>3、项目组织实施情况。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default"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依据</w:t>
      </w:r>
      <w:r>
        <w:rPr>
          <w:rStyle w:val="21"/>
          <w:rFonts w:hint="default" w:ascii="仿宋_GB2312" w:hAnsi="楷体" w:eastAsia="仿宋_GB2312"/>
          <w:b w:val="0"/>
          <w:spacing w:val="-4"/>
          <w:sz w:val="32"/>
          <w:szCs w:val="32"/>
          <w:highlight w:val="none"/>
          <w:lang w:val="en-US" w:eastAsia="zh-CN"/>
        </w:rPr>
        <w:t>《新疆维吾尔自治区财政专项扶贫资金管理办法》的通知（新财扶﹝2018﹞32号）文件批示</w:t>
      </w:r>
      <w:r>
        <w:rPr>
          <w:rStyle w:val="21"/>
          <w:rFonts w:hint="eastAsia" w:ascii="仿宋_GB2312" w:hAnsi="楷体" w:eastAsia="仿宋_GB2312"/>
          <w:b w:val="0"/>
          <w:spacing w:val="-4"/>
          <w:sz w:val="32"/>
          <w:szCs w:val="32"/>
          <w:highlight w:val="none"/>
          <w:lang w:val="en-US" w:eastAsia="zh-CN"/>
        </w:rPr>
        <w:t>组织实施。</w:t>
      </w:r>
    </w:p>
    <w:p>
      <w:pPr>
        <w:spacing w:line="600" w:lineRule="exact"/>
        <w:ind w:firstLine="567"/>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（二）项目调整情况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该项目无调整。</w:t>
      </w:r>
    </w:p>
    <w:p>
      <w:pPr>
        <w:spacing w:line="700" w:lineRule="exact"/>
        <w:ind w:firstLine="627" w:firstLineChars="200"/>
        <w:jc w:val="left"/>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（三）项目监督检查情况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由财政局、扶贫办检查组对项目管理费支付、用途进行监督</w:t>
      </w:r>
      <w:r>
        <w:rPr>
          <w:rStyle w:val="21"/>
          <w:rFonts w:hint="default" w:ascii="仿宋_GB2312" w:hAnsi="楷体" w:eastAsia="仿宋_GB2312"/>
          <w:b w:val="0"/>
          <w:spacing w:val="-4"/>
          <w:sz w:val="32"/>
          <w:szCs w:val="32"/>
          <w:highlight w:val="none"/>
          <w:lang w:val="en-US" w:eastAsia="zh-CN"/>
        </w:rPr>
        <w:t>，并按合同规定及资金管理办法，</w:t>
      </w:r>
      <w:r>
        <w:rPr>
          <w:rStyle w:val="21"/>
          <w:rFonts w:hint="eastAsia" w:ascii="仿宋_GB2312" w:hAnsi="楷体" w:eastAsia="仿宋_GB2312"/>
          <w:b w:val="0"/>
          <w:spacing w:val="-4"/>
          <w:sz w:val="32"/>
          <w:szCs w:val="32"/>
          <w:highlight w:val="none"/>
          <w:lang w:val="en-US" w:eastAsia="zh-CN"/>
        </w:rPr>
        <w:t>按照</w:t>
      </w:r>
      <w:r>
        <w:rPr>
          <w:rStyle w:val="21"/>
          <w:rFonts w:hint="default" w:ascii="仿宋_GB2312" w:hAnsi="楷体" w:eastAsia="仿宋_GB2312"/>
          <w:b w:val="0"/>
          <w:spacing w:val="-4"/>
          <w:sz w:val="32"/>
          <w:szCs w:val="32"/>
          <w:highlight w:val="none"/>
          <w:lang w:val="en-US" w:eastAsia="zh-CN"/>
        </w:rPr>
        <w:t>审批程序办理付款和报账。加强资金使用监督工作。资金专款专用、单独记账，严格按照规定用途使用，做到不挪用、不截留，不擅自改变和扩大使用范围。</w:t>
      </w:r>
    </w:p>
    <w:p>
      <w:pPr>
        <w:spacing w:line="700" w:lineRule="exact"/>
        <w:ind w:firstLine="627" w:firstLineChars="200"/>
        <w:jc w:val="left"/>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（四）项目完工情况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截止目前，该项目已完成</w:t>
      </w:r>
      <w:r>
        <w:rPr>
          <w:rStyle w:val="21"/>
          <w:rFonts w:hint="eastAsia" w:ascii="仿宋_GB2312" w:hAnsi="楷体" w:eastAsia="仿宋_GB2312"/>
          <w:b w:val="0"/>
          <w:spacing w:val="-4"/>
          <w:sz w:val="32"/>
          <w:szCs w:val="32"/>
          <w:highlight w:val="none"/>
          <w:lang w:val="zh-CN" w:eastAsia="zh-CN"/>
        </w:rPr>
        <w:t>，</w:t>
      </w:r>
      <w:r>
        <w:rPr>
          <w:rStyle w:val="21"/>
          <w:rFonts w:hint="eastAsia" w:ascii="仿宋_GB2312" w:hAnsi="楷体" w:eastAsia="仿宋_GB2312"/>
          <w:b w:val="0"/>
          <w:spacing w:val="-4"/>
          <w:sz w:val="32"/>
          <w:szCs w:val="32"/>
          <w:highlight w:val="none"/>
          <w:lang w:val="en-US" w:eastAsia="zh-CN"/>
        </w:rPr>
        <w:t>2020</w:t>
      </w:r>
      <w:r>
        <w:rPr>
          <w:rStyle w:val="21"/>
          <w:rFonts w:hint="eastAsia" w:ascii="仿宋_GB2312" w:hAnsi="楷体" w:eastAsia="仿宋_GB2312"/>
          <w:b w:val="0"/>
          <w:spacing w:val="-4"/>
          <w:sz w:val="32"/>
          <w:szCs w:val="32"/>
          <w:highlight w:val="none"/>
          <w:lang w:val="zh-CN" w:eastAsia="zh-CN"/>
        </w:rPr>
        <w:t>年</w:t>
      </w:r>
      <w:r>
        <w:rPr>
          <w:rStyle w:val="21"/>
          <w:rFonts w:hint="eastAsia" w:ascii="仿宋_GB2312" w:hAnsi="楷体" w:eastAsia="仿宋_GB2312"/>
          <w:b w:val="0"/>
          <w:spacing w:val="-4"/>
          <w:sz w:val="32"/>
          <w:szCs w:val="32"/>
          <w:highlight w:val="none"/>
          <w:lang w:val="en-US" w:eastAsia="zh-CN"/>
        </w:rPr>
        <w:t>11</w:t>
      </w:r>
      <w:r>
        <w:rPr>
          <w:rStyle w:val="21"/>
          <w:rFonts w:hint="eastAsia" w:ascii="仿宋_GB2312" w:hAnsi="楷体" w:eastAsia="仿宋_GB2312"/>
          <w:b w:val="0"/>
          <w:spacing w:val="-4"/>
          <w:sz w:val="32"/>
          <w:szCs w:val="32"/>
          <w:highlight w:val="none"/>
          <w:lang w:val="zh-CN" w:eastAsia="zh-CN"/>
        </w:rPr>
        <w:t>月</w:t>
      </w:r>
      <w:r>
        <w:rPr>
          <w:rStyle w:val="21"/>
          <w:rFonts w:hint="eastAsia" w:ascii="仿宋_GB2312" w:hAnsi="楷体" w:eastAsia="仿宋_GB2312"/>
          <w:b w:val="0"/>
          <w:spacing w:val="-4"/>
          <w:sz w:val="32"/>
          <w:szCs w:val="32"/>
          <w:highlight w:val="none"/>
          <w:lang w:val="en-US" w:eastAsia="zh-CN"/>
        </w:rPr>
        <w:t>1</w:t>
      </w:r>
      <w:r>
        <w:rPr>
          <w:rStyle w:val="21"/>
          <w:rFonts w:hint="eastAsia" w:ascii="仿宋_GB2312" w:hAnsi="楷体" w:eastAsia="仿宋_GB2312"/>
          <w:b w:val="0"/>
          <w:spacing w:val="-4"/>
          <w:sz w:val="32"/>
          <w:szCs w:val="32"/>
          <w:highlight w:val="none"/>
          <w:lang w:val="zh-CN" w:eastAsia="zh-CN"/>
        </w:rPr>
        <w:t>日由</w:t>
      </w:r>
      <w:r>
        <w:rPr>
          <w:rStyle w:val="21"/>
          <w:rFonts w:hint="eastAsia" w:ascii="仿宋_GB2312" w:hAnsi="楷体" w:eastAsia="仿宋_GB2312"/>
          <w:b w:val="0"/>
          <w:spacing w:val="-4"/>
          <w:sz w:val="32"/>
          <w:szCs w:val="32"/>
          <w:highlight w:val="none"/>
          <w:lang w:val="en-US" w:eastAsia="zh-CN"/>
        </w:rPr>
        <w:t>财政局、扶贫办</w:t>
      </w:r>
      <w:r>
        <w:rPr>
          <w:rStyle w:val="21"/>
          <w:rFonts w:hint="eastAsia" w:ascii="仿宋_GB2312" w:hAnsi="楷体" w:eastAsia="仿宋_GB2312"/>
          <w:b w:val="0"/>
          <w:spacing w:val="-4"/>
          <w:sz w:val="32"/>
          <w:szCs w:val="32"/>
          <w:highlight w:val="none"/>
          <w:lang w:val="zh-CN" w:eastAsia="zh-CN"/>
        </w:rPr>
        <w:t>组成验收组，对项目档案及</w:t>
      </w:r>
      <w:r>
        <w:rPr>
          <w:rStyle w:val="21"/>
          <w:rFonts w:hint="default" w:ascii="仿宋_GB2312" w:hAnsi="楷体" w:eastAsia="仿宋_GB2312"/>
          <w:b w:val="0"/>
          <w:spacing w:val="-4"/>
          <w:sz w:val="32"/>
          <w:szCs w:val="32"/>
          <w:highlight w:val="none"/>
          <w:lang w:val="en-US" w:eastAsia="zh-CN"/>
        </w:rPr>
        <w:t>实施方案编制</w:t>
      </w:r>
      <w:r>
        <w:rPr>
          <w:rStyle w:val="21"/>
          <w:rFonts w:hint="eastAsia" w:ascii="仿宋_GB2312" w:hAnsi="楷体" w:eastAsia="仿宋_GB2312"/>
          <w:b w:val="0"/>
          <w:spacing w:val="-4"/>
          <w:sz w:val="32"/>
          <w:szCs w:val="32"/>
          <w:highlight w:val="none"/>
          <w:lang w:val="en-US" w:eastAsia="zh-CN"/>
        </w:rPr>
        <w:t>等</w:t>
      </w:r>
      <w:r>
        <w:rPr>
          <w:rStyle w:val="21"/>
          <w:rFonts w:hint="eastAsia" w:ascii="仿宋_GB2312" w:hAnsi="楷体" w:eastAsia="仿宋_GB2312"/>
          <w:b w:val="0"/>
          <w:spacing w:val="-4"/>
          <w:sz w:val="32"/>
          <w:szCs w:val="32"/>
          <w:highlight w:val="none"/>
          <w:lang w:val="zh-CN" w:eastAsia="zh-CN"/>
        </w:rPr>
        <w:t>情况进行</w:t>
      </w:r>
      <w:r>
        <w:rPr>
          <w:rStyle w:val="21"/>
          <w:rFonts w:hint="eastAsia" w:ascii="仿宋_GB2312" w:hAnsi="楷体" w:eastAsia="仿宋_GB2312"/>
          <w:b w:val="0"/>
          <w:spacing w:val="-4"/>
          <w:sz w:val="32"/>
          <w:szCs w:val="32"/>
          <w:highlight w:val="none"/>
          <w:lang w:val="en-US" w:eastAsia="zh-CN"/>
        </w:rPr>
        <w:t>了</w:t>
      </w:r>
      <w:r>
        <w:rPr>
          <w:rStyle w:val="21"/>
          <w:rFonts w:hint="eastAsia" w:ascii="仿宋_GB2312" w:hAnsi="楷体" w:eastAsia="仿宋_GB2312"/>
          <w:b w:val="0"/>
          <w:spacing w:val="-4"/>
          <w:sz w:val="32"/>
          <w:szCs w:val="32"/>
          <w:highlight w:val="none"/>
          <w:lang w:val="zh-CN" w:eastAsia="zh-CN"/>
        </w:rPr>
        <w:t>全面的验收</w:t>
      </w:r>
      <w:r>
        <w:rPr>
          <w:rStyle w:val="21"/>
          <w:rFonts w:hint="eastAsia" w:ascii="仿宋_GB2312" w:hAnsi="楷体" w:eastAsia="仿宋_GB2312"/>
          <w:b w:val="0"/>
          <w:spacing w:val="-4"/>
          <w:sz w:val="32"/>
          <w:szCs w:val="32"/>
          <w:highlight w:val="none"/>
          <w:lang w:val="en-US" w:eastAsia="zh-CN"/>
        </w:rPr>
        <w:t>,均达到合格标准。</w:t>
      </w:r>
    </w:p>
    <w:p>
      <w:pPr>
        <w:spacing w:line="600" w:lineRule="exact"/>
        <w:ind w:firstLine="640"/>
        <w:rPr>
          <w:rStyle w:val="21"/>
          <w:rFonts w:hint="eastAsia" w:ascii="黑体" w:hAnsi="黑体" w:eastAsia="黑体"/>
          <w:b w:val="0"/>
          <w:spacing w:val="-4"/>
          <w:sz w:val="32"/>
          <w:szCs w:val="32"/>
          <w:lang w:eastAsia="zh-CN"/>
        </w:rPr>
      </w:pPr>
      <w:r>
        <w:rPr>
          <w:rStyle w:val="21"/>
          <w:rFonts w:hint="eastAsia" w:ascii="黑体" w:hAnsi="黑体" w:eastAsia="黑体"/>
          <w:b w:val="0"/>
          <w:spacing w:val="-4"/>
          <w:sz w:val="32"/>
          <w:szCs w:val="32"/>
          <w:lang w:eastAsia="zh-CN"/>
        </w:rPr>
        <w:t>三、项目资金使用及管理情况</w:t>
      </w:r>
    </w:p>
    <w:p>
      <w:pPr>
        <w:spacing w:line="600" w:lineRule="exact"/>
        <w:ind w:firstLine="567"/>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（一）项目资金预算安排情况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default"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zh-CN" w:eastAsia="zh-CN"/>
        </w:rPr>
        <w:t>依据《关于下达</w:t>
      </w:r>
      <w:r>
        <w:rPr>
          <w:rStyle w:val="21"/>
          <w:rFonts w:hint="eastAsia" w:ascii="仿宋_GB2312" w:hAnsi="楷体" w:eastAsia="仿宋_GB2312"/>
          <w:b w:val="0"/>
          <w:spacing w:val="-4"/>
          <w:sz w:val="32"/>
          <w:szCs w:val="32"/>
          <w:highlight w:val="none"/>
          <w:lang w:val="en-US" w:eastAsia="zh-CN"/>
        </w:rPr>
        <w:t>2020年中央提前告知财政专项扶贫资金预算指标的通知</w:t>
      </w:r>
      <w:r>
        <w:rPr>
          <w:rStyle w:val="21"/>
          <w:rFonts w:hint="eastAsia" w:ascii="仿宋_GB2312" w:hAnsi="楷体" w:eastAsia="仿宋_GB2312"/>
          <w:b w:val="0"/>
          <w:spacing w:val="-4"/>
          <w:sz w:val="32"/>
          <w:szCs w:val="32"/>
          <w:highlight w:val="none"/>
          <w:lang w:val="zh-CN" w:eastAsia="zh-CN"/>
        </w:rPr>
        <w:t>》（喀地财扶〔201</w:t>
      </w:r>
      <w:r>
        <w:rPr>
          <w:rStyle w:val="21"/>
          <w:rFonts w:hint="eastAsia" w:ascii="仿宋_GB2312" w:hAnsi="楷体" w:eastAsia="仿宋_GB2312"/>
          <w:b w:val="0"/>
          <w:spacing w:val="-4"/>
          <w:sz w:val="32"/>
          <w:szCs w:val="32"/>
          <w:highlight w:val="none"/>
          <w:lang w:val="en-US" w:eastAsia="zh-CN"/>
        </w:rPr>
        <w:t>9</w:t>
      </w:r>
      <w:r>
        <w:rPr>
          <w:rStyle w:val="21"/>
          <w:rFonts w:hint="eastAsia" w:ascii="仿宋_GB2312" w:hAnsi="楷体" w:eastAsia="仿宋_GB2312"/>
          <w:b w:val="0"/>
          <w:spacing w:val="-4"/>
          <w:sz w:val="32"/>
          <w:szCs w:val="32"/>
          <w:highlight w:val="none"/>
          <w:lang w:val="zh-CN" w:eastAsia="zh-CN"/>
        </w:rPr>
        <w:t>〕</w:t>
      </w:r>
      <w:r>
        <w:rPr>
          <w:rStyle w:val="21"/>
          <w:rFonts w:hint="eastAsia" w:ascii="仿宋_GB2312" w:hAnsi="楷体" w:eastAsia="仿宋_GB2312"/>
          <w:b w:val="0"/>
          <w:spacing w:val="-4"/>
          <w:sz w:val="32"/>
          <w:szCs w:val="32"/>
          <w:highlight w:val="none"/>
          <w:lang w:val="en-US" w:eastAsia="zh-CN"/>
        </w:rPr>
        <w:t>33</w:t>
      </w:r>
      <w:r>
        <w:rPr>
          <w:rStyle w:val="21"/>
          <w:rFonts w:hint="eastAsia" w:ascii="仿宋_GB2312" w:hAnsi="楷体" w:eastAsia="仿宋_GB2312"/>
          <w:b w:val="0"/>
          <w:spacing w:val="-4"/>
          <w:sz w:val="32"/>
          <w:szCs w:val="32"/>
          <w:highlight w:val="none"/>
          <w:lang w:val="zh-CN" w:eastAsia="zh-CN"/>
        </w:rPr>
        <w:t>号）</w:t>
      </w:r>
      <w:r>
        <w:rPr>
          <w:rStyle w:val="21"/>
          <w:rFonts w:hint="eastAsia" w:ascii="仿宋_GB2312" w:hAnsi="楷体" w:eastAsia="仿宋_GB2312"/>
          <w:b w:val="0"/>
          <w:spacing w:val="-4"/>
          <w:sz w:val="32"/>
          <w:szCs w:val="32"/>
          <w:highlight w:val="none"/>
          <w:lang w:val="en-US" w:eastAsia="zh-CN"/>
        </w:rPr>
        <w:t>2020年</w:t>
      </w:r>
      <w:r>
        <w:rPr>
          <w:rStyle w:val="21"/>
          <w:rFonts w:hint="eastAsia" w:ascii="仿宋_GB2312" w:hAnsi="楷体" w:eastAsia="仿宋_GB2312"/>
          <w:b w:val="0"/>
          <w:spacing w:val="-4"/>
          <w:sz w:val="32"/>
          <w:szCs w:val="32"/>
          <w:highlight w:val="none"/>
          <w:lang w:val="zh-CN" w:eastAsia="zh-CN"/>
        </w:rPr>
        <w:t>共拨付资金</w:t>
      </w:r>
      <w:r>
        <w:rPr>
          <w:rStyle w:val="21"/>
          <w:rFonts w:hint="eastAsia" w:ascii="仿宋_GB2312" w:hAnsi="楷体" w:eastAsia="仿宋_GB2312"/>
          <w:b w:val="0"/>
          <w:spacing w:val="-4"/>
          <w:sz w:val="32"/>
          <w:szCs w:val="32"/>
          <w:highlight w:val="none"/>
          <w:lang w:val="en-US" w:eastAsia="zh-CN"/>
        </w:rPr>
        <w:t>149.13</w:t>
      </w:r>
      <w:r>
        <w:rPr>
          <w:rStyle w:val="21"/>
          <w:rFonts w:hint="eastAsia" w:ascii="仿宋_GB2312" w:hAnsi="楷体" w:eastAsia="仿宋_GB2312"/>
          <w:b w:val="0"/>
          <w:spacing w:val="-4"/>
          <w:sz w:val="32"/>
          <w:szCs w:val="32"/>
          <w:highlight w:val="none"/>
          <w:lang w:val="zh-CN" w:eastAsia="zh-CN"/>
        </w:rPr>
        <w:t>万元，</w:t>
      </w:r>
      <w:r>
        <w:rPr>
          <w:rStyle w:val="21"/>
          <w:rFonts w:hint="eastAsia" w:ascii="仿宋_GB2312" w:hAnsi="楷体" w:eastAsia="仿宋_GB2312"/>
          <w:b w:val="0"/>
          <w:spacing w:val="-4"/>
          <w:sz w:val="32"/>
          <w:szCs w:val="32"/>
          <w:highlight w:val="none"/>
          <w:lang w:val="en-US" w:eastAsia="zh-CN"/>
        </w:rPr>
        <w:t>实际到位149.13</w:t>
      </w:r>
      <w:r>
        <w:rPr>
          <w:rStyle w:val="21"/>
          <w:rFonts w:hint="eastAsia" w:ascii="仿宋_GB2312" w:hAnsi="楷体" w:eastAsia="仿宋_GB2312"/>
          <w:b w:val="0"/>
          <w:spacing w:val="-4"/>
          <w:sz w:val="32"/>
          <w:szCs w:val="32"/>
          <w:highlight w:val="none"/>
          <w:lang w:val="zh-CN" w:eastAsia="zh-CN"/>
        </w:rPr>
        <w:t>万元</w:t>
      </w:r>
      <w:r>
        <w:rPr>
          <w:rStyle w:val="21"/>
          <w:rFonts w:hint="eastAsia" w:ascii="仿宋_GB2312" w:hAnsi="楷体" w:eastAsia="仿宋_GB2312"/>
          <w:b w:val="0"/>
          <w:spacing w:val="-4"/>
          <w:sz w:val="32"/>
          <w:szCs w:val="32"/>
          <w:highlight w:val="none"/>
          <w:lang w:val="en-US" w:eastAsia="zh-CN"/>
        </w:rPr>
        <w:t>。项目管理费本年预算资金实际支出金额总计149.13</w:t>
      </w:r>
      <w:r>
        <w:rPr>
          <w:rStyle w:val="21"/>
          <w:rFonts w:hint="eastAsia" w:ascii="仿宋_GB2312" w:hAnsi="楷体" w:eastAsia="仿宋_GB2312"/>
          <w:b w:val="0"/>
          <w:spacing w:val="-4"/>
          <w:sz w:val="32"/>
          <w:szCs w:val="32"/>
          <w:highlight w:val="none"/>
          <w:lang w:val="zh-CN" w:eastAsia="zh-CN"/>
        </w:rPr>
        <w:t>万元</w:t>
      </w:r>
      <w:r>
        <w:rPr>
          <w:rStyle w:val="21"/>
          <w:rFonts w:hint="eastAsia" w:ascii="仿宋_GB2312" w:hAnsi="楷体" w:eastAsia="仿宋_GB2312"/>
          <w:b w:val="0"/>
          <w:spacing w:val="-4"/>
          <w:sz w:val="32"/>
          <w:szCs w:val="32"/>
          <w:highlight w:val="none"/>
          <w:lang w:val="en-US" w:eastAsia="zh-CN"/>
        </w:rPr>
        <w:t>。预算执行率100%。</w:t>
      </w:r>
    </w:p>
    <w:p>
      <w:pPr>
        <w:spacing w:line="600" w:lineRule="exact"/>
        <w:ind w:firstLine="567"/>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（二）项目资金实际支出情况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zh-CN" w:eastAsia="zh-CN"/>
        </w:rPr>
      </w:pPr>
      <w:r>
        <w:rPr>
          <w:rStyle w:val="21"/>
          <w:rFonts w:hint="eastAsia" w:ascii="仿宋_GB2312" w:hAnsi="楷体" w:eastAsia="仿宋_GB2312"/>
          <w:b w:val="0"/>
          <w:spacing w:val="-4"/>
          <w:sz w:val="32"/>
          <w:szCs w:val="32"/>
          <w:highlight w:val="none"/>
          <w:lang w:val="en-US" w:eastAsia="zh-CN"/>
        </w:rPr>
        <w:t>英吉沙县2020年脱贫攻坚项目管理费</w:t>
      </w:r>
      <w:r>
        <w:rPr>
          <w:rStyle w:val="21"/>
          <w:rFonts w:hint="eastAsia" w:ascii="仿宋_GB2312" w:hAnsi="楷体" w:eastAsia="仿宋_GB2312"/>
          <w:b w:val="0"/>
          <w:spacing w:val="-4"/>
          <w:sz w:val="32"/>
          <w:szCs w:val="32"/>
          <w:highlight w:val="none"/>
          <w:lang w:val="zh-CN" w:eastAsia="zh-CN"/>
        </w:rPr>
        <w:t>资金具体使用情况如下：</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英吉沙县2020年脱贫攻坚</w:t>
      </w:r>
      <w:r>
        <w:rPr>
          <w:rStyle w:val="21"/>
          <w:rFonts w:hint="default" w:ascii="仿宋_GB2312" w:hAnsi="楷体" w:eastAsia="仿宋_GB2312"/>
          <w:b w:val="0"/>
          <w:spacing w:val="-4"/>
          <w:sz w:val="32"/>
          <w:szCs w:val="32"/>
          <w:highlight w:val="none"/>
          <w:lang w:val="zh-CN" w:eastAsia="zh-CN"/>
        </w:rPr>
        <w:t>项目管理费</w:t>
      </w:r>
      <w:r>
        <w:rPr>
          <w:rStyle w:val="21"/>
          <w:rFonts w:hint="eastAsia" w:ascii="仿宋_GB2312" w:hAnsi="楷体" w:eastAsia="仿宋_GB2312"/>
          <w:b w:val="0"/>
          <w:spacing w:val="-4"/>
          <w:sz w:val="32"/>
          <w:szCs w:val="32"/>
          <w:highlight w:val="none"/>
          <w:lang w:val="en-US" w:eastAsia="zh-CN"/>
        </w:rPr>
        <w:t>使用了149.13093</w:t>
      </w:r>
      <w:r>
        <w:rPr>
          <w:rStyle w:val="21"/>
          <w:rFonts w:hint="default" w:ascii="仿宋_GB2312" w:hAnsi="楷体" w:eastAsia="仿宋_GB2312"/>
          <w:b w:val="0"/>
          <w:spacing w:val="-4"/>
          <w:sz w:val="32"/>
          <w:szCs w:val="32"/>
          <w:highlight w:val="none"/>
          <w:lang w:val="zh-CN" w:eastAsia="zh-CN"/>
        </w:rPr>
        <w:t>万元</w:t>
      </w:r>
      <w:r>
        <w:rPr>
          <w:rStyle w:val="21"/>
          <w:rFonts w:hint="eastAsia" w:ascii="仿宋_GB2312" w:hAnsi="楷体" w:eastAsia="仿宋_GB2312"/>
          <w:b w:val="0"/>
          <w:spacing w:val="-4"/>
          <w:sz w:val="32"/>
          <w:szCs w:val="32"/>
          <w:highlight w:val="none"/>
          <w:lang w:val="zh-CN" w:eastAsia="zh-CN"/>
        </w:rPr>
        <w:t>，全部用于</w:t>
      </w:r>
      <w:r>
        <w:rPr>
          <w:rStyle w:val="21"/>
          <w:rFonts w:hint="eastAsia" w:ascii="仿宋_GB2312" w:hAnsi="楷体" w:eastAsia="仿宋_GB2312"/>
          <w:b w:val="0"/>
          <w:spacing w:val="-4"/>
          <w:sz w:val="32"/>
          <w:szCs w:val="32"/>
          <w:highlight w:val="none"/>
          <w:lang w:val="en-US" w:eastAsia="zh-CN"/>
        </w:rPr>
        <w:t>32个脱贫攻坚项目实施方案编制费。</w:t>
      </w:r>
    </w:p>
    <w:p>
      <w:pPr>
        <w:spacing w:line="700" w:lineRule="exact"/>
        <w:ind w:firstLine="627" w:firstLineChars="200"/>
        <w:jc w:val="left"/>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（三）项目财务管理状况、管理制度及执行情况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建立项目管理机制，确保项目规范管理，项目在建设过程中，严格按照《新疆维吾尔自治区财政专项扶贫资金（扶贫发展项目管理办法（暂行的通知）》新扶贫领字〔2017〕39号及《全面实施预算绩效管理的工作方案》执行，专项资金坚持专款专用。</w:t>
      </w:r>
    </w:p>
    <w:p>
      <w:pPr>
        <w:spacing w:line="600" w:lineRule="exact"/>
        <w:ind w:firstLine="640"/>
        <w:rPr>
          <w:rStyle w:val="21"/>
          <w:rFonts w:hint="eastAsia" w:ascii="黑体" w:hAnsi="黑体" w:eastAsia="黑体"/>
          <w:b w:val="0"/>
          <w:spacing w:val="-4"/>
          <w:sz w:val="32"/>
          <w:szCs w:val="32"/>
          <w:lang w:eastAsia="zh-CN"/>
        </w:rPr>
      </w:pPr>
      <w:r>
        <w:rPr>
          <w:rStyle w:val="21"/>
          <w:rFonts w:hint="eastAsia" w:ascii="黑体" w:hAnsi="黑体" w:eastAsia="黑体"/>
          <w:b w:val="0"/>
          <w:spacing w:val="-4"/>
          <w:sz w:val="32"/>
          <w:szCs w:val="32"/>
          <w:lang w:eastAsia="zh-CN"/>
        </w:rPr>
        <w:t>四、项目绩效指标完成情况分析（重点）</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总体目标完成情况：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中央财政专项扶贫资金项目149.13万元的项目管理。以用于扶贫规划编制、实施项目编制、项目组织、项目评估、论证、调研、检查验收、成果宣传、档案管理、项目公告公示等方面的经费开支，通过该项目实施，促进扶贫工作良好推进。</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阶段性目标完成情况：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已完成对32个脱贫攻坚项目实施方案编制费的支付，资金支付及时率达100%，通过该项目实施，有效促进扶贫工作良好推进，项目涉及项目实施乡镇满意度及项目涉及项目实施行业单位满意度达100%。</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本项目共设置一级指标3个，二级指标9个，三级指标10个。</w:t>
      </w:r>
    </w:p>
    <w:p>
      <w:pPr>
        <w:spacing w:line="600" w:lineRule="exact"/>
        <w:ind w:firstLine="567"/>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val="en-US" w:eastAsia="zh-CN"/>
        </w:rPr>
        <w:t>（</w:t>
      </w:r>
      <w:r>
        <w:rPr>
          <w:rStyle w:val="21"/>
          <w:rFonts w:hint="eastAsia" w:ascii="楷体_GB2312" w:hAnsi="楷体" w:eastAsia="楷体_GB2312"/>
          <w:spacing w:val="-4"/>
          <w:sz w:val="32"/>
          <w:szCs w:val="32"/>
          <w:lang w:eastAsia="zh-CN"/>
        </w:rPr>
        <w:t>一）产出指标完成情况分析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1"/>
          <w:rFonts w:hint="eastAsia" w:ascii="仿宋_GB2312" w:hAnsi="仿宋" w:eastAsia="仿宋_GB2312"/>
          <w:spacing w:val="-4"/>
          <w:sz w:val="32"/>
          <w:szCs w:val="32"/>
          <w:lang w:val="en-US" w:eastAsia="zh-CN"/>
        </w:rPr>
      </w:pPr>
      <w:r>
        <w:rPr>
          <w:rStyle w:val="21"/>
          <w:rFonts w:hint="eastAsia" w:ascii="仿宋_GB2312" w:hAnsi="仿宋" w:eastAsia="仿宋_GB2312"/>
          <w:spacing w:val="-4"/>
          <w:sz w:val="32"/>
          <w:szCs w:val="32"/>
          <w:lang w:val="en-US" w:eastAsia="zh-CN"/>
        </w:rPr>
        <w:t>1.项目完成数量。</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依据《英吉沙县2020年脱贫攻坚项目管理费实施方案》，年度指标设置为“提供保障项目数量≥32个”，实际完成情况“提供保障项目数量32个”，所设分值为8分，实际得分为8分。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1"/>
          <w:rFonts w:hint="eastAsia" w:ascii="仿宋_GB2312" w:hAnsi="仿宋" w:eastAsia="仿宋_GB2312"/>
          <w:spacing w:val="-4"/>
          <w:sz w:val="32"/>
          <w:szCs w:val="32"/>
          <w:lang w:val="en-US" w:eastAsia="zh-CN"/>
        </w:rPr>
      </w:pPr>
      <w:r>
        <w:rPr>
          <w:rStyle w:val="21"/>
          <w:rFonts w:hint="eastAsia" w:ascii="仿宋_GB2312" w:hAnsi="仿宋" w:eastAsia="仿宋_GB2312"/>
          <w:spacing w:val="-4"/>
          <w:sz w:val="32"/>
          <w:szCs w:val="32"/>
          <w:lang w:val="en-US" w:eastAsia="zh-CN"/>
        </w:rPr>
        <w:t>2.项目完成质量。</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highlight w:val="none"/>
          <w:lang w:val="en-US" w:eastAsia="zh-CN"/>
        </w:rPr>
      </w:pPr>
      <w:r>
        <w:rPr>
          <w:rStyle w:val="21"/>
          <w:rFonts w:hint="eastAsia" w:ascii="仿宋_GB2312" w:hAnsi="楷体" w:eastAsia="仿宋_GB2312"/>
          <w:b w:val="0"/>
          <w:spacing w:val="-4"/>
          <w:sz w:val="32"/>
          <w:szCs w:val="32"/>
          <w:highlight w:val="none"/>
          <w:lang w:val="en-US" w:eastAsia="zh-CN"/>
        </w:rPr>
        <w:t>依据《英吉沙县2020年脱贫攻坚项目管理费管理制度》，年度指标设置为“项目管理合格率=100%，”实际完成情况“项目管理合格率100%”。所设分值为8分，实际得分为8分。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1"/>
          <w:rFonts w:hint="eastAsia" w:ascii="仿宋_GB2312" w:hAnsi="仿宋" w:eastAsia="仿宋_GB2312"/>
          <w:spacing w:val="-4"/>
          <w:sz w:val="32"/>
          <w:szCs w:val="32"/>
          <w:lang w:val="en-US" w:eastAsia="zh-CN"/>
        </w:rPr>
      </w:pPr>
      <w:r>
        <w:rPr>
          <w:rStyle w:val="21"/>
          <w:rFonts w:hint="eastAsia" w:ascii="仿宋_GB2312" w:hAnsi="仿宋" w:eastAsia="仿宋_GB2312"/>
          <w:spacing w:val="-4"/>
          <w:sz w:val="32"/>
          <w:szCs w:val="32"/>
          <w:lang w:val="en-US" w:eastAsia="zh-CN"/>
        </w:rPr>
        <w:t>3.项目完成时效。</w:t>
      </w:r>
    </w:p>
    <w:p>
      <w:pPr>
        <w:spacing w:line="600" w:lineRule="exact"/>
        <w:ind w:firstLine="564" w:firstLineChars="181"/>
        <w:rPr>
          <w:rStyle w:val="21"/>
          <w:rFonts w:hint="eastAsia"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依据《英吉沙县2020年脱贫攻坚项目管理费实施计划》，年度指标设置为“项目计划开始时间=2020.1”，实际完成情况“项目开始时间2020.1”。所设分值为8分，实际得分为8分。</w:t>
      </w:r>
    </w:p>
    <w:p>
      <w:pPr>
        <w:spacing w:line="600" w:lineRule="exact"/>
        <w:ind w:firstLine="564" w:firstLineChars="181"/>
        <w:rPr>
          <w:rStyle w:val="21"/>
          <w:rFonts w:hint="eastAsia"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依据《英吉沙县2020年脱贫攻坚项目管理费实施计划》，年度指标设置为“项目计划结束时间=2020.12”。实际完成情况“项目结束时间2020.12”。所设分值为8分，实际得分为8分。</w:t>
      </w:r>
    </w:p>
    <w:p>
      <w:pPr>
        <w:spacing w:line="600" w:lineRule="exact"/>
        <w:ind w:firstLine="564" w:firstLineChars="181"/>
        <w:rPr>
          <w:rStyle w:val="21"/>
          <w:rFonts w:hint="default"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依据《英吉沙县2020年脱贫攻坚项目管理费实施计划》，年度指标设置为“资金支付及时率=100%”，实际完成情况“资金支付及时率100%”。所设分值为9分，实际得分为9分。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1"/>
          <w:rFonts w:hint="eastAsia" w:ascii="仿宋_GB2312" w:hAnsi="仿宋" w:eastAsia="仿宋_GB2312"/>
          <w:spacing w:val="-4"/>
          <w:sz w:val="32"/>
          <w:szCs w:val="32"/>
          <w:lang w:val="en-US" w:eastAsia="zh-CN"/>
        </w:rPr>
      </w:pPr>
      <w:r>
        <w:rPr>
          <w:rStyle w:val="21"/>
          <w:rFonts w:hint="eastAsia" w:ascii="仿宋_GB2312" w:hAnsi="仿宋" w:eastAsia="仿宋_GB2312"/>
          <w:spacing w:val="-4"/>
          <w:sz w:val="32"/>
          <w:szCs w:val="32"/>
          <w:lang w:val="en-US" w:eastAsia="zh-CN"/>
        </w:rPr>
        <w:t>4.项目成本节约情况。</w:t>
      </w:r>
    </w:p>
    <w:p>
      <w:pPr>
        <w:spacing w:line="600" w:lineRule="exact"/>
        <w:ind w:firstLine="564" w:firstLineChars="181"/>
        <w:rPr>
          <w:rStyle w:val="21"/>
          <w:rFonts w:hint="eastAsia"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依据</w:t>
      </w:r>
      <w:r>
        <w:rPr>
          <w:rStyle w:val="21"/>
          <w:rFonts w:hint="default" w:ascii="仿宋_GB2312" w:hAnsi="仿宋" w:eastAsia="仿宋_GB2312"/>
          <w:b w:val="0"/>
          <w:spacing w:val="-4"/>
          <w:sz w:val="32"/>
          <w:szCs w:val="32"/>
          <w:lang w:val="en-US" w:eastAsia="zh-CN"/>
        </w:rPr>
        <w:t>《</w:t>
      </w:r>
      <w:r>
        <w:rPr>
          <w:rStyle w:val="21"/>
          <w:rFonts w:hint="eastAsia" w:ascii="仿宋_GB2312" w:hAnsi="仿宋" w:eastAsia="仿宋_GB2312"/>
          <w:b w:val="0"/>
          <w:spacing w:val="-4"/>
          <w:sz w:val="32"/>
          <w:szCs w:val="32"/>
          <w:lang w:val="en-US" w:eastAsia="zh-CN"/>
        </w:rPr>
        <w:t>英吉沙县2020年脱贫攻坚项目管理费实施方案</w:t>
      </w:r>
      <w:r>
        <w:rPr>
          <w:rStyle w:val="21"/>
          <w:rFonts w:hint="default" w:ascii="仿宋_GB2312" w:hAnsi="仿宋" w:eastAsia="仿宋_GB2312"/>
          <w:b w:val="0"/>
          <w:spacing w:val="-4"/>
          <w:sz w:val="32"/>
          <w:szCs w:val="32"/>
          <w:lang w:val="en-US" w:eastAsia="zh-CN"/>
        </w:rPr>
        <w:t>》</w:t>
      </w:r>
      <w:r>
        <w:rPr>
          <w:rStyle w:val="21"/>
          <w:rFonts w:hint="eastAsia" w:ascii="仿宋_GB2312" w:hAnsi="仿宋" w:eastAsia="仿宋_GB2312"/>
          <w:b w:val="0"/>
          <w:spacing w:val="-4"/>
          <w:sz w:val="32"/>
          <w:szCs w:val="32"/>
          <w:lang w:val="en-US" w:eastAsia="zh-CN"/>
        </w:rPr>
        <w:t>，年度指标设置为“项目实施成本≤149.13093</w:t>
      </w:r>
      <w:r>
        <w:rPr>
          <w:rStyle w:val="21"/>
          <w:rFonts w:hint="default" w:ascii="仿宋_GB2312" w:hAnsi="仿宋" w:eastAsia="仿宋_GB2312"/>
          <w:b w:val="0"/>
          <w:spacing w:val="-4"/>
          <w:sz w:val="32"/>
          <w:szCs w:val="32"/>
          <w:lang w:val="zh-CN" w:eastAsia="zh-CN"/>
        </w:rPr>
        <w:t>万元</w:t>
      </w:r>
      <w:r>
        <w:rPr>
          <w:rStyle w:val="21"/>
          <w:rFonts w:hint="eastAsia" w:ascii="仿宋_GB2312" w:hAnsi="仿宋" w:eastAsia="仿宋_GB2312"/>
          <w:b w:val="0"/>
          <w:spacing w:val="-4"/>
          <w:sz w:val="32"/>
          <w:szCs w:val="32"/>
          <w:lang w:val="zh-CN" w:eastAsia="zh-CN"/>
        </w:rPr>
        <w:t>”</w:t>
      </w:r>
      <w:r>
        <w:rPr>
          <w:rStyle w:val="21"/>
          <w:rFonts w:hint="eastAsia" w:ascii="仿宋_GB2312" w:hAnsi="仿宋" w:eastAsia="仿宋_GB2312"/>
          <w:b w:val="0"/>
          <w:spacing w:val="-4"/>
          <w:sz w:val="32"/>
          <w:szCs w:val="32"/>
          <w:lang w:val="en-US" w:eastAsia="zh-CN"/>
        </w:rPr>
        <w:t>，实际完成情况“项目实施成本149.13093</w:t>
      </w:r>
      <w:r>
        <w:rPr>
          <w:rStyle w:val="21"/>
          <w:rFonts w:hint="default" w:ascii="仿宋_GB2312" w:hAnsi="仿宋" w:eastAsia="仿宋_GB2312"/>
          <w:b w:val="0"/>
          <w:spacing w:val="-4"/>
          <w:sz w:val="32"/>
          <w:szCs w:val="32"/>
          <w:lang w:val="zh-CN" w:eastAsia="zh-CN"/>
        </w:rPr>
        <w:t>万元</w:t>
      </w:r>
      <w:r>
        <w:rPr>
          <w:rStyle w:val="21"/>
          <w:rFonts w:hint="eastAsia" w:ascii="仿宋_GB2312" w:hAnsi="仿宋" w:eastAsia="仿宋_GB2312"/>
          <w:b w:val="0"/>
          <w:spacing w:val="-4"/>
          <w:sz w:val="32"/>
          <w:szCs w:val="32"/>
          <w:lang w:val="zh-CN" w:eastAsia="zh-CN"/>
        </w:rPr>
        <w:t>”</w:t>
      </w:r>
      <w:r>
        <w:rPr>
          <w:rStyle w:val="21"/>
          <w:rFonts w:hint="eastAsia" w:ascii="仿宋_GB2312" w:hAnsi="仿宋" w:eastAsia="仿宋_GB2312"/>
          <w:b w:val="0"/>
          <w:spacing w:val="-4"/>
          <w:sz w:val="32"/>
          <w:szCs w:val="32"/>
          <w:lang w:val="en-US" w:eastAsia="zh-CN"/>
        </w:rPr>
        <w:t>。所设分值为9分，实际得分为9分。</w:t>
      </w:r>
    </w:p>
    <w:p>
      <w:pPr>
        <w:spacing w:line="600" w:lineRule="exact"/>
        <w:ind w:firstLine="567"/>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（二）效益指标完成情况分析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1"/>
          <w:rFonts w:hint="eastAsia" w:ascii="仿宋_GB2312" w:hAnsi="仿宋" w:eastAsia="仿宋_GB2312"/>
          <w:spacing w:val="-4"/>
          <w:sz w:val="32"/>
          <w:szCs w:val="32"/>
          <w:lang w:val="en-US" w:eastAsia="zh-CN"/>
        </w:rPr>
      </w:pPr>
      <w:r>
        <w:rPr>
          <w:rStyle w:val="21"/>
          <w:rFonts w:hint="eastAsia" w:ascii="仿宋_GB2312" w:hAnsi="仿宋" w:eastAsia="仿宋_GB2312"/>
          <w:spacing w:val="-4"/>
          <w:sz w:val="32"/>
          <w:szCs w:val="32"/>
          <w:lang w:val="en-US" w:eastAsia="zh-CN"/>
        </w:rPr>
        <w:t>1.项目实施的社会效益分析</w:t>
      </w:r>
    </w:p>
    <w:p>
      <w:pPr>
        <w:spacing w:line="600" w:lineRule="exact"/>
        <w:ind w:firstLine="564" w:firstLineChars="181"/>
        <w:rPr>
          <w:rStyle w:val="21"/>
          <w:rFonts w:hint="eastAsia"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依据《英吉沙县2020年脱贫攻坚项目管理费实践流程》，年度指标设置为“促进扶贫工作良好推进”，实际完成情况“促进扶贫工作良好推进”。所设分值为20分，实际得分为20分。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21"/>
          <w:rFonts w:hint="eastAsia" w:ascii="仿宋_GB2312" w:hAnsi="仿宋" w:eastAsia="仿宋_GB2312"/>
          <w:spacing w:val="-4"/>
          <w:sz w:val="32"/>
          <w:szCs w:val="32"/>
          <w:lang w:val="en-US" w:eastAsia="zh-CN"/>
        </w:rPr>
      </w:pPr>
      <w:r>
        <w:rPr>
          <w:rStyle w:val="21"/>
          <w:rFonts w:hint="eastAsia" w:ascii="仿宋_GB2312" w:hAnsi="仿宋" w:eastAsia="仿宋_GB2312"/>
          <w:spacing w:val="-4"/>
          <w:sz w:val="32"/>
          <w:szCs w:val="32"/>
          <w:lang w:val="en-US" w:eastAsia="zh-CN"/>
        </w:rPr>
        <w:t>2.项目实施的可持续影响分析</w:t>
      </w:r>
    </w:p>
    <w:p>
      <w:pPr>
        <w:spacing w:line="600" w:lineRule="exact"/>
        <w:ind w:firstLine="564" w:firstLineChars="181"/>
        <w:rPr>
          <w:rStyle w:val="21"/>
          <w:rFonts w:hint="eastAsia"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依据《英吉沙县2020年脱贫攻坚项目管理费实施方案》，年度指标设置为“保障项目发挥效益年限≥3年”，实际完成情况“保障项目发挥效益年限3年”。所设分值为10分，实际得分为10分。</w:t>
      </w:r>
    </w:p>
    <w:p>
      <w:pPr>
        <w:spacing w:line="600" w:lineRule="exact"/>
        <w:ind w:firstLine="567"/>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w:t>
      </w:r>
      <w:r>
        <w:rPr>
          <w:rStyle w:val="21"/>
          <w:rFonts w:hint="eastAsia" w:ascii="楷体_GB2312" w:hAnsi="楷体" w:eastAsia="楷体_GB2312"/>
          <w:spacing w:val="-4"/>
          <w:sz w:val="32"/>
          <w:szCs w:val="32"/>
          <w:lang w:val="en-US" w:eastAsia="zh-CN"/>
        </w:rPr>
        <w:t>三</w:t>
      </w:r>
      <w:r>
        <w:rPr>
          <w:rStyle w:val="21"/>
          <w:rFonts w:hint="eastAsia" w:ascii="楷体_GB2312" w:hAnsi="楷体" w:eastAsia="楷体_GB2312"/>
          <w:spacing w:val="-4"/>
          <w:sz w:val="32"/>
          <w:szCs w:val="32"/>
          <w:lang w:eastAsia="zh-CN"/>
        </w:rPr>
        <w:t>）满意度指标完成情况分析</w:t>
      </w:r>
    </w:p>
    <w:p>
      <w:pPr>
        <w:spacing w:line="600" w:lineRule="exact"/>
        <w:ind w:firstLine="564" w:firstLineChars="181"/>
        <w:rPr>
          <w:rStyle w:val="21"/>
          <w:rFonts w:hint="default"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依据项目受益对象，年度指标设置为“项目涉及项目实施乡镇满意度≥95%”，实际完成情况“项目涉及项目实施乡镇满意度100%”。所设分值为5分，实际得分为5分。</w:t>
      </w:r>
    </w:p>
    <w:p>
      <w:pPr>
        <w:spacing w:line="600" w:lineRule="exact"/>
        <w:ind w:firstLine="564" w:firstLineChars="181"/>
        <w:rPr>
          <w:rStyle w:val="21"/>
          <w:rFonts w:hint="default"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依据项目受益对象，年度指标设置为“项目涉及项目实施行业单位满意度≥95%”，实际完成情况“项目涉及项目实施行业单位满意度100%”。所设分值为5分，实际得分为5分。</w:t>
      </w:r>
    </w:p>
    <w:p>
      <w:pPr>
        <w:spacing w:line="600" w:lineRule="exact"/>
        <w:ind w:firstLine="640"/>
        <w:rPr>
          <w:rStyle w:val="21"/>
          <w:rFonts w:hint="eastAsia" w:ascii="黑体" w:hAnsi="黑体" w:eastAsia="黑体"/>
          <w:b w:val="0"/>
          <w:spacing w:val="-4"/>
          <w:sz w:val="32"/>
          <w:szCs w:val="32"/>
          <w:lang w:eastAsia="zh-CN"/>
        </w:rPr>
      </w:pPr>
      <w:r>
        <w:rPr>
          <w:rStyle w:val="21"/>
          <w:rFonts w:hint="eastAsia" w:ascii="黑体" w:hAnsi="黑体" w:eastAsia="黑体"/>
          <w:b w:val="0"/>
          <w:spacing w:val="-4"/>
          <w:sz w:val="32"/>
          <w:szCs w:val="32"/>
          <w:lang w:eastAsia="zh-CN"/>
        </w:rPr>
        <w:t>五、综合评价结论（重点）</w:t>
      </w:r>
    </w:p>
    <w:p>
      <w:pPr>
        <w:spacing w:line="600" w:lineRule="exact"/>
        <w:ind w:firstLine="640"/>
        <w:rPr>
          <w:rStyle w:val="21"/>
          <w:rFonts w:hint="eastAsia"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由项目组论证通过的自评表及评分标准，通过数据采集、问卷调查及访谈等方式，对英吉沙县2020年脱贫攻坚项目管理费实施方案整体进行客观、科学、合理评价，经综合评价，本项目实施基本达成预期指标，资金使用、管理、保障到位，严格执行《关于进一步明确财政专项扶贫项目资金实施及报账有关要求的通知》制度，能按照实施方案执行项目管理，使项目区经济增收得到保证，有效提高贫困人口经济收入，助力脱贫攻坚。</w:t>
      </w:r>
    </w:p>
    <w:p>
      <w:pPr>
        <w:spacing w:line="600" w:lineRule="exact"/>
        <w:ind w:firstLine="564" w:firstLineChars="181"/>
        <w:rPr>
          <w:rStyle w:val="21"/>
          <w:rFonts w:hint="eastAsia"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项目最终得分为：100分，评价等级为优秀。</w:t>
      </w:r>
    </w:p>
    <w:p>
      <w:pPr>
        <w:spacing w:line="600" w:lineRule="exact"/>
        <w:ind w:firstLine="640"/>
        <w:rPr>
          <w:rStyle w:val="21"/>
          <w:rFonts w:hint="eastAsia" w:ascii="黑体" w:hAnsi="黑体" w:eastAsia="黑体"/>
          <w:b w:val="0"/>
          <w:spacing w:val="-4"/>
          <w:sz w:val="32"/>
          <w:szCs w:val="32"/>
          <w:lang w:eastAsia="zh-CN"/>
        </w:rPr>
      </w:pPr>
      <w:r>
        <w:rPr>
          <w:rStyle w:val="21"/>
          <w:rFonts w:hint="eastAsia" w:ascii="黑体" w:hAnsi="黑体" w:eastAsia="黑体"/>
          <w:b w:val="0"/>
          <w:spacing w:val="-4"/>
          <w:sz w:val="32"/>
          <w:szCs w:val="32"/>
          <w:lang w:eastAsia="zh-CN"/>
        </w:rPr>
        <w:t>六、项目实施的经验、问题、建议（重点）</w:t>
      </w:r>
    </w:p>
    <w:p>
      <w:pPr>
        <w:spacing w:line="600" w:lineRule="exact"/>
        <w:ind w:firstLine="567"/>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（一）主要经验及做法</w:t>
      </w:r>
    </w:p>
    <w:p>
      <w:pPr>
        <w:spacing w:line="600" w:lineRule="exact"/>
        <w:ind w:firstLine="564" w:firstLineChars="181"/>
        <w:rPr>
          <w:rStyle w:val="21"/>
          <w:rFonts w:hint="eastAsia"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本项目实施过程中，做好前期准备资料，加快项目实施进度，资金拨付力度。现场多次考察，按照绩效目标年初设定目标，作为考察标准，使项目绩效运行监控到位。</w:t>
      </w:r>
    </w:p>
    <w:p>
      <w:pPr>
        <w:spacing w:line="600" w:lineRule="exact"/>
        <w:ind w:firstLine="567"/>
        <w:rPr>
          <w:rStyle w:val="21"/>
          <w:rFonts w:hint="eastAsia" w:ascii="楷体_GB2312" w:hAnsi="楷体" w:eastAsia="楷体_GB2312"/>
          <w:spacing w:val="-4"/>
          <w:sz w:val="32"/>
          <w:szCs w:val="32"/>
          <w:lang w:val="en-US" w:eastAsia="zh-CN"/>
        </w:rPr>
      </w:pPr>
      <w:r>
        <w:rPr>
          <w:rStyle w:val="21"/>
          <w:rFonts w:hint="eastAsia" w:ascii="楷体_GB2312" w:hAnsi="楷体" w:eastAsia="楷体_GB2312"/>
          <w:spacing w:val="-4"/>
          <w:sz w:val="32"/>
          <w:szCs w:val="32"/>
          <w:lang w:eastAsia="zh-CN"/>
        </w:rPr>
        <w:t>（二）存在的问题</w:t>
      </w:r>
      <w:r>
        <w:rPr>
          <w:rStyle w:val="21"/>
          <w:rFonts w:hint="eastAsia" w:ascii="楷体_GB2312" w:hAnsi="楷体" w:eastAsia="楷体_GB2312"/>
          <w:spacing w:val="-4"/>
          <w:sz w:val="32"/>
          <w:szCs w:val="32"/>
          <w:lang w:val="en-US" w:eastAsia="zh-CN"/>
        </w:rPr>
        <w:t xml:space="preserve"> </w:t>
      </w:r>
    </w:p>
    <w:p>
      <w:pPr>
        <w:spacing w:line="600" w:lineRule="exact"/>
        <w:ind w:firstLine="564" w:firstLineChars="181"/>
        <w:rPr>
          <w:rStyle w:val="21"/>
          <w:rFonts w:hint="default"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 xml:space="preserve"> 项目管理费较分散，涉及种类繁杂，主要包含扶贫规划编制、实施项目编制、项目组织、项目评估、论证、调研、检查验收、成果宣传、档案管理、项目公告公示等方面的经费开支，给管理造成一定困难。</w:t>
      </w:r>
      <w:bookmarkStart w:id="0" w:name="_GoBack"/>
      <w:bookmarkEnd w:id="0"/>
    </w:p>
    <w:p>
      <w:pPr>
        <w:spacing w:line="600" w:lineRule="exact"/>
        <w:ind w:firstLine="567"/>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val="en-US" w:eastAsia="zh-CN"/>
        </w:rPr>
        <w:t>（三）工作</w:t>
      </w:r>
      <w:r>
        <w:rPr>
          <w:rStyle w:val="21"/>
          <w:rFonts w:hint="eastAsia" w:ascii="楷体_GB2312" w:hAnsi="楷体" w:eastAsia="楷体_GB2312"/>
          <w:spacing w:val="-4"/>
          <w:sz w:val="32"/>
          <w:szCs w:val="32"/>
          <w:lang w:eastAsia="zh-CN"/>
        </w:rPr>
        <w:t>建议</w:t>
      </w:r>
    </w:p>
    <w:p>
      <w:pPr>
        <w:spacing w:line="700" w:lineRule="exact"/>
        <w:ind w:firstLine="624" w:firstLineChars="200"/>
        <w:jc w:val="left"/>
        <w:rPr>
          <w:rFonts w:hint="eastAsia" w:hAnsi="宋体" w:eastAsia="仿宋_GB2312" w:cs="宋体"/>
          <w:kern w:val="0"/>
          <w:sz w:val="36"/>
          <w:szCs w:val="36"/>
          <w:highlight w:val="none"/>
          <w:lang w:val="en-US" w:eastAsia="zh-CN"/>
        </w:rPr>
      </w:pPr>
      <w:r>
        <w:rPr>
          <w:rStyle w:val="21"/>
          <w:rFonts w:hint="eastAsia" w:ascii="仿宋_GB2312" w:hAnsi="仿宋" w:eastAsia="仿宋_GB2312"/>
          <w:b w:val="0"/>
          <w:spacing w:val="-4"/>
          <w:sz w:val="32"/>
          <w:szCs w:val="32"/>
          <w:lang w:val="en-US" w:eastAsia="zh-CN"/>
        </w:rPr>
        <w:t>在项目实施过程中，多跟进项目进度情况，及时发现问题，及时协调解决问题。加快项目执行及资金拨付进度。邀请专业人员对项目实施方案编制进行验收，做到验收无误。资金使用开展专项检查，做到专款专用。</w:t>
      </w:r>
    </w:p>
    <w:p>
      <w:pPr>
        <w:spacing w:line="600" w:lineRule="exact"/>
        <w:ind w:firstLine="640"/>
        <w:rPr>
          <w:rStyle w:val="21"/>
          <w:rFonts w:hint="eastAsia" w:ascii="黑体" w:hAnsi="黑体" w:eastAsia="黑体" w:cs="Times New Roman"/>
          <w:b w:val="0"/>
          <w:spacing w:val="-4"/>
          <w:sz w:val="32"/>
          <w:szCs w:val="32"/>
          <w:lang w:eastAsia="zh-CN"/>
        </w:rPr>
      </w:pPr>
      <w:r>
        <w:rPr>
          <w:rStyle w:val="21"/>
          <w:rFonts w:hint="eastAsia" w:ascii="黑体" w:hAnsi="黑体" w:eastAsia="黑体" w:cs="Times New Roman"/>
          <w:b w:val="0"/>
          <w:spacing w:val="-4"/>
          <w:sz w:val="32"/>
          <w:szCs w:val="32"/>
          <w:lang w:eastAsia="zh-CN"/>
        </w:rPr>
        <w:t>七、绩效评价工作有关说明</w:t>
      </w:r>
    </w:p>
    <w:p>
      <w:pPr>
        <w:spacing w:line="600" w:lineRule="exact"/>
        <w:ind w:firstLine="567"/>
        <w:rPr>
          <w:rStyle w:val="21"/>
          <w:rFonts w:hint="eastAsia" w:ascii="楷体_GB2312" w:hAnsi="楷体" w:eastAsia="楷体_GB2312"/>
          <w:spacing w:val="-4"/>
          <w:sz w:val="32"/>
          <w:szCs w:val="32"/>
          <w:lang w:eastAsia="zh-CN"/>
        </w:rPr>
      </w:pPr>
      <w:r>
        <w:rPr>
          <w:rStyle w:val="21"/>
          <w:rFonts w:hint="eastAsia" w:ascii="楷体_GB2312" w:hAnsi="楷体" w:eastAsia="楷体_GB2312"/>
          <w:spacing w:val="-4"/>
          <w:sz w:val="32"/>
          <w:szCs w:val="32"/>
          <w:lang w:eastAsia="zh-CN"/>
        </w:rPr>
        <w:t>（一）本项目绩效自评报告将按照规定要求</w:t>
      </w:r>
    </w:p>
    <w:p>
      <w:pPr>
        <w:spacing w:line="600" w:lineRule="exact"/>
        <w:ind w:firstLine="564" w:firstLineChars="181"/>
        <w:jc w:val="left"/>
        <w:rPr>
          <w:rStyle w:val="21"/>
          <w:rFonts w:hint="eastAsia"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rPr>
        <w:t>项目管理费按照规定要求</w:t>
      </w:r>
      <w:r>
        <w:rPr>
          <w:rStyle w:val="21"/>
          <w:rFonts w:hint="eastAsia" w:ascii="仿宋_GB2312" w:hAnsi="仿宋" w:eastAsia="仿宋_GB2312"/>
          <w:b w:val="0"/>
          <w:spacing w:val="-4"/>
          <w:sz w:val="32"/>
          <w:szCs w:val="32"/>
          <w:lang w:eastAsia="zh-CN"/>
        </w:rPr>
        <w:t>，</w:t>
      </w:r>
      <w:r>
        <w:rPr>
          <w:rStyle w:val="21"/>
          <w:rFonts w:hint="eastAsia" w:ascii="仿宋_GB2312" w:hAnsi="仿宋" w:eastAsia="仿宋_GB2312"/>
          <w:b w:val="0"/>
          <w:spacing w:val="-4"/>
          <w:sz w:val="32"/>
          <w:szCs w:val="32"/>
          <w:lang w:val="en-US" w:eastAsia="zh-CN"/>
        </w:rPr>
        <w:t>于2020年5月27日通过政府门户网站（http://www.yjs.gov.cn/）向社会公开，接受社会监督。</w:t>
      </w:r>
    </w:p>
    <w:p>
      <w:pPr>
        <w:spacing w:line="600" w:lineRule="exact"/>
        <w:ind w:firstLine="567"/>
        <w:rPr>
          <w:rStyle w:val="21"/>
          <w:rFonts w:hint="eastAsia" w:ascii="楷体_GB2312" w:hAnsi="楷体" w:eastAsia="楷体_GB2312"/>
          <w:spacing w:val="-4"/>
          <w:sz w:val="32"/>
          <w:szCs w:val="32"/>
          <w:lang w:val="en-US" w:eastAsia="zh-CN"/>
        </w:rPr>
      </w:pPr>
      <w:r>
        <w:rPr>
          <w:rStyle w:val="21"/>
          <w:rFonts w:hint="eastAsia" w:ascii="楷体_GB2312" w:hAnsi="楷体" w:eastAsia="楷体_GB2312"/>
          <w:spacing w:val="-4"/>
          <w:sz w:val="32"/>
          <w:szCs w:val="32"/>
          <w:lang w:val="en-US" w:eastAsia="zh-CN"/>
        </w:rPr>
        <w:t>（二）对绩效自评结果拟应用情况进行说明</w:t>
      </w:r>
    </w:p>
    <w:p>
      <w:pPr>
        <w:spacing w:line="600" w:lineRule="exact"/>
        <w:ind w:firstLine="564" w:firstLineChars="181"/>
        <w:rPr>
          <w:rStyle w:val="21"/>
          <w:rFonts w:hint="default"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英吉沙县2020年脱贫攻坚项目管理费项目的有效实施，</w:t>
      </w:r>
      <w:r>
        <w:rPr>
          <w:rStyle w:val="21"/>
          <w:rFonts w:hint="default" w:ascii="仿宋_GB2312" w:hAnsi="仿宋" w:eastAsia="仿宋_GB2312"/>
          <w:b w:val="0"/>
          <w:spacing w:val="-4"/>
          <w:sz w:val="32"/>
          <w:szCs w:val="32"/>
          <w:lang w:val="en-US" w:eastAsia="zh-CN"/>
        </w:rPr>
        <w:t>以确保扶贫项目顺利开展。为了推进财政扶贫项目管理工作，提高财政扶贫项目管理水平。</w:t>
      </w:r>
    </w:p>
    <w:p>
      <w:pPr>
        <w:spacing w:line="600" w:lineRule="exact"/>
        <w:ind w:firstLine="564" w:firstLineChars="181"/>
        <w:rPr>
          <w:rStyle w:val="21"/>
          <w:rFonts w:hint="eastAsia" w:ascii="仿宋_GB2312" w:hAnsi="仿宋" w:eastAsia="仿宋_GB2312"/>
          <w:b w:val="0"/>
          <w:spacing w:val="-4"/>
          <w:sz w:val="32"/>
          <w:szCs w:val="32"/>
        </w:rPr>
      </w:pPr>
      <w:r>
        <w:rPr>
          <w:rStyle w:val="21"/>
          <w:rFonts w:hint="eastAsia" w:ascii="仿宋_GB2312" w:hAnsi="仿宋" w:eastAsia="仿宋_GB2312"/>
          <w:b w:val="0"/>
          <w:spacing w:val="-4"/>
          <w:sz w:val="32"/>
          <w:szCs w:val="32"/>
        </w:rPr>
        <w:t>本项目绩效自评结果将作为脱贫攻坚决策和分配财政专项扶贫资金的重要参考依据。对绩效自评发现的问题认真整改，总结经验、改进管理，不断提高项目实施水平。同时按照相关要求，绩效自评结果将在</w:t>
      </w:r>
      <w:r>
        <w:rPr>
          <w:rStyle w:val="21"/>
          <w:rFonts w:hint="eastAsia" w:ascii="仿宋_GB2312" w:hAnsi="仿宋" w:eastAsia="仿宋_GB2312"/>
          <w:b w:val="0"/>
          <w:spacing w:val="-4"/>
          <w:sz w:val="32"/>
          <w:szCs w:val="32"/>
          <w:lang w:eastAsia="zh-CN"/>
        </w:rPr>
        <w:t>英吉沙</w:t>
      </w:r>
      <w:r>
        <w:rPr>
          <w:rStyle w:val="21"/>
          <w:rFonts w:hint="eastAsia" w:ascii="仿宋_GB2312" w:hAnsi="仿宋" w:eastAsia="仿宋_GB2312"/>
          <w:b w:val="0"/>
          <w:spacing w:val="-4"/>
          <w:sz w:val="32"/>
          <w:szCs w:val="32"/>
        </w:rPr>
        <w:t>县人民政府门户网站公开，接受监督。</w:t>
      </w:r>
    </w:p>
    <w:p>
      <w:pPr>
        <w:spacing w:line="700" w:lineRule="exact"/>
        <w:ind w:firstLine="627" w:firstLineChars="200"/>
        <w:jc w:val="left"/>
        <w:rPr>
          <w:rFonts w:hint="eastAsia" w:hAnsi="宋体" w:eastAsia="仿宋_GB2312" w:cs="宋体"/>
          <w:kern w:val="0"/>
          <w:sz w:val="36"/>
          <w:szCs w:val="36"/>
          <w:highlight w:val="none"/>
          <w:lang w:eastAsia="zh-CN"/>
        </w:rPr>
      </w:pPr>
      <w:r>
        <w:rPr>
          <w:rStyle w:val="21"/>
          <w:rFonts w:hint="eastAsia" w:ascii="楷体_GB2312" w:hAnsi="楷体" w:eastAsia="楷体_GB2312"/>
          <w:spacing w:val="-4"/>
          <w:sz w:val="32"/>
          <w:szCs w:val="32"/>
          <w:lang w:eastAsia="zh-CN"/>
        </w:rPr>
        <w:t>（三）对二级指标权重(分值)分配情况进行说明，赋权的方法或者原则。</w:t>
      </w:r>
    </w:p>
    <w:p>
      <w:pPr>
        <w:spacing w:line="600" w:lineRule="exact"/>
        <w:ind w:firstLine="564" w:firstLineChars="181"/>
        <w:rPr>
          <w:rStyle w:val="21"/>
          <w:rFonts w:hint="eastAsia"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根据各项指标重要程度确定二级指标的分值。其中：数量指标8分、质量指标8分、时效指标25分、成本指标9分、社会效益指标20分、可持续影响指标10分、满意度指标10分，预算资金执行率10分，满分100分。</w:t>
      </w:r>
    </w:p>
    <w:p>
      <w:pPr>
        <w:spacing w:line="600" w:lineRule="exact"/>
        <w:ind w:firstLine="567"/>
        <w:rPr>
          <w:rStyle w:val="21"/>
          <w:rFonts w:hint="eastAsia" w:ascii="楷体_GB2312" w:hAnsi="楷体" w:eastAsia="楷体_GB2312"/>
          <w:spacing w:val="-4"/>
          <w:sz w:val="32"/>
          <w:szCs w:val="32"/>
          <w:lang w:val="en-US" w:eastAsia="zh-CN"/>
        </w:rPr>
      </w:pPr>
      <w:r>
        <w:rPr>
          <w:rStyle w:val="21"/>
          <w:rFonts w:hint="eastAsia" w:ascii="楷体_GB2312" w:hAnsi="楷体" w:eastAsia="楷体_GB2312"/>
          <w:spacing w:val="-4"/>
          <w:sz w:val="32"/>
          <w:szCs w:val="32"/>
          <w:lang w:val="en-US" w:eastAsia="zh-CN"/>
        </w:rPr>
        <w:t>（四）对评价团队的人员构成情况进行说明。</w:t>
      </w:r>
    </w:p>
    <w:p>
      <w:pPr>
        <w:spacing w:line="600" w:lineRule="exact"/>
        <w:ind w:firstLine="564" w:firstLineChars="181"/>
        <w:rPr>
          <w:rStyle w:val="21"/>
          <w:rFonts w:hint="eastAsia" w:ascii="仿宋_GB2312" w:hAnsi="仿宋" w:eastAsia="仿宋_GB2312"/>
          <w:b w:val="0"/>
          <w:spacing w:val="-4"/>
          <w:sz w:val="32"/>
          <w:szCs w:val="32"/>
          <w:lang w:val="en-US" w:eastAsia="zh-CN"/>
        </w:rPr>
      </w:pPr>
      <w:r>
        <w:rPr>
          <w:rStyle w:val="21"/>
          <w:rFonts w:hint="eastAsia" w:ascii="仿宋_GB2312" w:hAnsi="仿宋" w:eastAsia="仿宋_GB2312"/>
          <w:b w:val="0"/>
          <w:spacing w:val="-4"/>
          <w:sz w:val="32"/>
          <w:szCs w:val="32"/>
          <w:lang w:val="en-US" w:eastAsia="zh-CN"/>
        </w:rPr>
        <w:t>为保障本项目自评工作的顺利开展，专门成立评价小组，小组成员共8人，组长为：王志绪，副组长为陈晓慧、汪皓亮</w:t>
      </w:r>
    </w:p>
    <w:p>
      <w:pPr>
        <w:spacing w:line="600" w:lineRule="exact"/>
        <w:ind w:firstLine="564" w:firstLineChars="181"/>
        <w:rPr>
          <w:rFonts w:hint="eastAsia" w:hAnsi="宋体" w:eastAsia="仿宋_GB2312" w:cs="宋体"/>
          <w:kern w:val="0"/>
          <w:sz w:val="36"/>
          <w:szCs w:val="36"/>
          <w:highlight w:val="none"/>
          <w:lang w:eastAsia="zh-CN"/>
        </w:rPr>
      </w:pPr>
      <w:r>
        <w:rPr>
          <w:rStyle w:val="21"/>
          <w:rFonts w:hint="eastAsia" w:ascii="仿宋_GB2312" w:hAnsi="仿宋" w:eastAsia="仿宋_GB2312"/>
          <w:b w:val="0"/>
          <w:spacing w:val="-4"/>
          <w:sz w:val="32"/>
          <w:szCs w:val="32"/>
          <w:lang w:val="en-US" w:eastAsia="zh-CN"/>
        </w:rPr>
        <w:t>成员为陈涛、阿依古、潘剑、张倩倩、张康宁。</w:t>
      </w:r>
    </w:p>
    <w:sectPr>
      <w:footerReference r:id="rId8" w:type="default"/>
      <w:pgSz w:w="11906" w:h="16838"/>
      <w:pgMar w:top="1440" w:right="1558"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HYb2gj">
    <w:altName w:val="宋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大标宋简体">
    <w:altName w:val="微软雅黑"/>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3"/>
          <w:jc w:val="center"/>
        </w:pPr>
        <w:r>
          <w:fldChar w:fldCharType="begin"/>
        </w:r>
        <w:r>
          <w:instrText xml:space="preserve">PAGE   \* MERGEFORMAT</w:instrText>
        </w:r>
        <w:r>
          <w:fldChar w:fldCharType="separate"/>
        </w:r>
        <w:r>
          <w:rPr>
            <w:lang w:val="zh-CN"/>
          </w:rPr>
          <w:t>2</w:t>
        </w:r>
        <w:r>
          <w:fldChar w:fldCharType="end"/>
        </w:r>
      </w:p>
    </w:sdtContent>
  </w:sdt>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20C6F"/>
    <w:rsid w:val="00021D07"/>
    <w:rsid w:val="0002207F"/>
    <w:rsid w:val="0004181D"/>
    <w:rsid w:val="00056465"/>
    <w:rsid w:val="00112008"/>
    <w:rsid w:val="00121AE4"/>
    <w:rsid w:val="00146AAD"/>
    <w:rsid w:val="00181BEA"/>
    <w:rsid w:val="001B3A40"/>
    <w:rsid w:val="001C4763"/>
    <w:rsid w:val="001F5ECA"/>
    <w:rsid w:val="002015A9"/>
    <w:rsid w:val="002075B3"/>
    <w:rsid w:val="00220617"/>
    <w:rsid w:val="002451C1"/>
    <w:rsid w:val="00264EF6"/>
    <w:rsid w:val="0028224C"/>
    <w:rsid w:val="0029120D"/>
    <w:rsid w:val="00311626"/>
    <w:rsid w:val="00321CBD"/>
    <w:rsid w:val="00342535"/>
    <w:rsid w:val="0035230F"/>
    <w:rsid w:val="003F022E"/>
    <w:rsid w:val="00410BBD"/>
    <w:rsid w:val="004366A8"/>
    <w:rsid w:val="0044401C"/>
    <w:rsid w:val="0049071C"/>
    <w:rsid w:val="00495ABA"/>
    <w:rsid w:val="004977CD"/>
    <w:rsid w:val="004D1B44"/>
    <w:rsid w:val="004D7734"/>
    <w:rsid w:val="00502BA7"/>
    <w:rsid w:val="005058AD"/>
    <w:rsid w:val="005162F1"/>
    <w:rsid w:val="00535153"/>
    <w:rsid w:val="00545E10"/>
    <w:rsid w:val="00554F82"/>
    <w:rsid w:val="0056390D"/>
    <w:rsid w:val="005719B0"/>
    <w:rsid w:val="00592C38"/>
    <w:rsid w:val="00597E73"/>
    <w:rsid w:val="005D10D6"/>
    <w:rsid w:val="005E1C86"/>
    <w:rsid w:val="005F2073"/>
    <w:rsid w:val="0062179A"/>
    <w:rsid w:val="00623E29"/>
    <w:rsid w:val="00633358"/>
    <w:rsid w:val="0067720F"/>
    <w:rsid w:val="006B36E1"/>
    <w:rsid w:val="006C7120"/>
    <w:rsid w:val="006E45F2"/>
    <w:rsid w:val="007A593B"/>
    <w:rsid w:val="007B223D"/>
    <w:rsid w:val="007C5369"/>
    <w:rsid w:val="007D32F0"/>
    <w:rsid w:val="007E6716"/>
    <w:rsid w:val="008220A0"/>
    <w:rsid w:val="00833E97"/>
    <w:rsid w:val="00855E3A"/>
    <w:rsid w:val="00857201"/>
    <w:rsid w:val="008714C3"/>
    <w:rsid w:val="008A12D4"/>
    <w:rsid w:val="008B63C6"/>
    <w:rsid w:val="008D5466"/>
    <w:rsid w:val="008F2AE4"/>
    <w:rsid w:val="00903B55"/>
    <w:rsid w:val="00922CB9"/>
    <w:rsid w:val="00937ECA"/>
    <w:rsid w:val="0097046E"/>
    <w:rsid w:val="009D5656"/>
    <w:rsid w:val="009D782A"/>
    <w:rsid w:val="009E5CD9"/>
    <w:rsid w:val="00A26421"/>
    <w:rsid w:val="00A420EF"/>
    <w:rsid w:val="00A4293B"/>
    <w:rsid w:val="00A4656A"/>
    <w:rsid w:val="00A646F9"/>
    <w:rsid w:val="00A67D50"/>
    <w:rsid w:val="00A71263"/>
    <w:rsid w:val="00A8691A"/>
    <w:rsid w:val="00AB2287"/>
    <w:rsid w:val="00AC1946"/>
    <w:rsid w:val="00AE532A"/>
    <w:rsid w:val="00AF088E"/>
    <w:rsid w:val="00AF3B8F"/>
    <w:rsid w:val="00AF7A7D"/>
    <w:rsid w:val="00B06620"/>
    <w:rsid w:val="00B40063"/>
    <w:rsid w:val="00B41F61"/>
    <w:rsid w:val="00B425ED"/>
    <w:rsid w:val="00B8132C"/>
    <w:rsid w:val="00B847F1"/>
    <w:rsid w:val="00B850A7"/>
    <w:rsid w:val="00BA0C2D"/>
    <w:rsid w:val="00BA46E6"/>
    <w:rsid w:val="00BB5C2F"/>
    <w:rsid w:val="00BC4A58"/>
    <w:rsid w:val="00BE72E4"/>
    <w:rsid w:val="00BF32E6"/>
    <w:rsid w:val="00C14D9A"/>
    <w:rsid w:val="00C2029E"/>
    <w:rsid w:val="00C445E7"/>
    <w:rsid w:val="00C46A9D"/>
    <w:rsid w:val="00C56AB0"/>
    <w:rsid w:val="00C56C72"/>
    <w:rsid w:val="00C771A5"/>
    <w:rsid w:val="00C86E51"/>
    <w:rsid w:val="00C9068A"/>
    <w:rsid w:val="00C91DA4"/>
    <w:rsid w:val="00C92795"/>
    <w:rsid w:val="00C94D13"/>
    <w:rsid w:val="00C95952"/>
    <w:rsid w:val="00CA6457"/>
    <w:rsid w:val="00CA6CD8"/>
    <w:rsid w:val="00CB3C83"/>
    <w:rsid w:val="00CE347F"/>
    <w:rsid w:val="00CE5042"/>
    <w:rsid w:val="00D013E5"/>
    <w:rsid w:val="00D17F2E"/>
    <w:rsid w:val="00D30354"/>
    <w:rsid w:val="00D31E8E"/>
    <w:rsid w:val="00D35A5E"/>
    <w:rsid w:val="00D93A58"/>
    <w:rsid w:val="00D93F16"/>
    <w:rsid w:val="00DA057E"/>
    <w:rsid w:val="00DA1704"/>
    <w:rsid w:val="00DB68BC"/>
    <w:rsid w:val="00DB6CEF"/>
    <w:rsid w:val="00DD1016"/>
    <w:rsid w:val="00DF42A0"/>
    <w:rsid w:val="00E27E43"/>
    <w:rsid w:val="00E634D4"/>
    <w:rsid w:val="00E769FE"/>
    <w:rsid w:val="00EA2CBE"/>
    <w:rsid w:val="00EB39B1"/>
    <w:rsid w:val="00EF37AB"/>
    <w:rsid w:val="00F222AD"/>
    <w:rsid w:val="00F31479"/>
    <w:rsid w:val="00F32FEE"/>
    <w:rsid w:val="00F52B6B"/>
    <w:rsid w:val="00F53A44"/>
    <w:rsid w:val="00FB10BB"/>
    <w:rsid w:val="00FB762E"/>
    <w:rsid w:val="00FC3B55"/>
    <w:rsid w:val="00FC583A"/>
    <w:rsid w:val="00FF4DE3"/>
    <w:rsid w:val="010A1270"/>
    <w:rsid w:val="03D67639"/>
    <w:rsid w:val="04A951CC"/>
    <w:rsid w:val="05DA3479"/>
    <w:rsid w:val="072938B1"/>
    <w:rsid w:val="072D7EC1"/>
    <w:rsid w:val="081856EF"/>
    <w:rsid w:val="085354E6"/>
    <w:rsid w:val="08635FB3"/>
    <w:rsid w:val="097155EB"/>
    <w:rsid w:val="0A5A1B01"/>
    <w:rsid w:val="0A8E433C"/>
    <w:rsid w:val="0A9147F2"/>
    <w:rsid w:val="0AE57240"/>
    <w:rsid w:val="0B2A1562"/>
    <w:rsid w:val="0B8A6FC9"/>
    <w:rsid w:val="0F2346FA"/>
    <w:rsid w:val="100A2E97"/>
    <w:rsid w:val="118A51E0"/>
    <w:rsid w:val="149E119B"/>
    <w:rsid w:val="1540039A"/>
    <w:rsid w:val="163939A4"/>
    <w:rsid w:val="17721890"/>
    <w:rsid w:val="19FE39EE"/>
    <w:rsid w:val="1B485CBA"/>
    <w:rsid w:val="1C745B92"/>
    <w:rsid w:val="1D783E3E"/>
    <w:rsid w:val="1E5E5F0D"/>
    <w:rsid w:val="1E680C1D"/>
    <w:rsid w:val="20C231C4"/>
    <w:rsid w:val="214209B1"/>
    <w:rsid w:val="218279C2"/>
    <w:rsid w:val="221F6981"/>
    <w:rsid w:val="2473204B"/>
    <w:rsid w:val="24D50A63"/>
    <w:rsid w:val="25F6271C"/>
    <w:rsid w:val="25FC4739"/>
    <w:rsid w:val="25FF7A4D"/>
    <w:rsid w:val="261D72EF"/>
    <w:rsid w:val="268666A7"/>
    <w:rsid w:val="26954A8E"/>
    <w:rsid w:val="271E4F64"/>
    <w:rsid w:val="2A937220"/>
    <w:rsid w:val="2AAD69FD"/>
    <w:rsid w:val="2B281A7D"/>
    <w:rsid w:val="2BD33B3D"/>
    <w:rsid w:val="2CC47CEB"/>
    <w:rsid w:val="2FB42E99"/>
    <w:rsid w:val="306355F5"/>
    <w:rsid w:val="30BF26F4"/>
    <w:rsid w:val="333B2C56"/>
    <w:rsid w:val="34BD2F71"/>
    <w:rsid w:val="362A4921"/>
    <w:rsid w:val="374E4672"/>
    <w:rsid w:val="376742DE"/>
    <w:rsid w:val="387B1D27"/>
    <w:rsid w:val="38BA4E69"/>
    <w:rsid w:val="3BFC0F59"/>
    <w:rsid w:val="3C3D283F"/>
    <w:rsid w:val="3C3F1AFB"/>
    <w:rsid w:val="3E0A1FDF"/>
    <w:rsid w:val="3E14139E"/>
    <w:rsid w:val="4036051F"/>
    <w:rsid w:val="420752B4"/>
    <w:rsid w:val="438C3A07"/>
    <w:rsid w:val="448518B7"/>
    <w:rsid w:val="452914A7"/>
    <w:rsid w:val="470C62B4"/>
    <w:rsid w:val="471143A2"/>
    <w:rsid w:val="47610410"/>
    <w:rsid w:val="49A36ABC"/>
    <w:rsid w:val="49D800C4"/>
    <w:rsid w:val="4A7157DF"/>
    <w:rsid w:val="4BE60966"/>
    <w:rsid w:val="4CB719DE"/>
    <w:rsid w:val="4D727E00"/>
    <w:rsid w:val="4DB37C20"/>
    <w:rsid w:val="4E3E04C7"/>
    <w:rsid w:val="4F4E314B"/>
    <w:rsid w:val="507043F2"/>
    <w:rsid w:val="50C9657C"/>
    <w:rsid w:val="52B31567"/>
    <w:rsid w:val="531670F6"/>
    <w:rsid w:val="5366177E"/>
    <w:rsid w:val="542F3A56"/>
    <w:rsid w:val="55AE0C4C"/>
    <w:rsid w:val="56445EC9"/>
    <w:rsid w:val="568216AF"/>
    <w:rsid w:val="56ED754F"/>
    <w:rsid w:val="59485969"/>
    <w:rsid w:val="594B2A19"/>
    <w:rsid w:val="59FA6301"/>
    <w:rsid w:val="5BD463C4"/>
    <w:rsid w:val="5C0F56A9"/>
    <w:rsid w:val="5DF846F8"/>
    <w:rsid w:val="5F063321"/>
    <w:rsid w:val="606A5EA7"/>
    <w:rsid w:val="615413D9"/>
    <w:rsid w:val="61CA748C"/>
    <w:rsid w:val="62207BE3"/>
    <w:rsid w:val="63A82FA8"/>
    <w:rsid w:val="64260CF4"/>
    <w:rsid w:val="649947A8"/>
    <w:rsid w:val="67390F16"/>
    <w:rsid w:val="69243EB6"/>
    <w:rsid w:val="6FB813D4"/>
    <w:rsid w:val="70E24008"/>
    <w:rsid w:val="71A46795"/>
    <w:rsid w:val="71D27646"/>
    <w:rsid w:val="729470B4"/>
    <w:rsid w:val="72F9468C"/>
    <w:rsid w:val="746956A7"/>
    <w:rsid w:val="75161266"/>
    <w:rsid w:val="755000DD"/>
    <w:rsid w:val="76984149"/>
    <w:rsid w:val="789B04D6"/>
    <w:rsid w:val="79F063CD"/>
    <w:rsid w:val="7C7F01FA"/>
    <w:rsid w:val="7D285D3C"/>
    <w:rsid w:val="7E0F6FBE"/>
    <w:rsid w:val="7EF26373"/>
    <w:rsid w:val="7FA745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4"/>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5"/>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7"/>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8"/>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9"/>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0"/>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1"/>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0">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12">
    <w:name w:val="Balloon Text"/>
    <w:basedOn w:val="1"/>
    <w:link w:val="48"/>
    <w:unhideWhenUsed/>
    <w:qFormat/>
    <w:uiPriority w:val="99"/>
    <w:rPr>
      <w:sz w:val="18"/>
      <w:szCs w:val="18"/>
    </w:rPr>
  </w:style>
  <w:style w:type="paragraph" w:styleId="13">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6">
    <w:name w:val="footnote text"/>
    <w:basedOn w:val="1"/>
    <w:unhideWhenUsed/>
    <w:qFormat/>
    <w:uiPriority w:val="99"/>
    <w:pPr>
      <w:snapToGrid w:val="0"/>
      <w:jc w:val="left"/>
    </w:pPr>
    <w:rPr>
      <w:rFonts w:ascii="Calibri" w:hAnsi="Calibri" w:eastAsia="宋体" w:cs="Times New Roman"/>
      <w:sz w:val="18"/>
      <w:szCs w:val="18"/>
    </w:rPr>
  </w:style>
  <w:style w:type="paragraph" w:styleId="17">
    <w:name w:val="Body Text 2"/>
    <w:basedOn w:val="1"/>
    <w:qFormat/>
    <w:uiPriority w:val="99"/>
    <w:pPr>
      <w:spacing w:after="120" w:line="480" w:lineRule="auto"/>
    </w:pPr>
  </w:style>
  <w:style w:type="paragraph" w:styleId="18">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1">
    <w:name w:val="Strong"/>
    <w:basedOn w:val="20"/>
    <w:qFormat/>
    <w:uiPriority w:val="0"/>
    <w:rPr>
      <w:b/>
      <w:bCs/>
    </w:rPr>
  </w:style>
  <w:style w:type="character" w:styleId="22">
    <w:name w:val="Emphasis"/>
    <w:basedOn w:val="20"/>
    <w:qFormat/>
    <w:uiPriority w:val="20"/>
    <w:rPr>
      <w:rFonts w:asciiTheme="minorHAnsi" w:hAnsiTheme="minorHAnsi"/>
      <w:b/>
      <w:i/>
      <w:iCs/>
    </w:rPr>
  </w:style>
  <w:style w:type="character" w:customStyle="1" w:styleId="23">
    <w:name w:val="标题 1 Char"/>
    <w:basedOn w:val="20"/>
    <w:link w:val="3"/>
    <w:qFormat/>
    <w:uiPriority w:val="9"/>
    <w:rPr>
      <w:rFonts w:asciiTheme="majorHAnsi" w:hAnsiTheme="majorHAnsi" w:eastAsiaTheme="majorEastAsia"/>
      <w:b/>
      <w:bCs/>
      <w:kern w:val="32"/>
      <w:sz w:val="32"/>
      <w:szCs w:val="32"/>
    </w:rPr>
  </w:style>
  <w:style w:type="character" w:customStyle="1" w:styleId="24">
    <w:name w:val="标题 2 Char"/>
    <w:basedOn w:val="20"/>
    <w:link w:val="4"/>
    <w:semiHidden/>
    <w:qFormat/>
    <w:uiPriority w:val="9"/>
    <w:rPr>
      <w:rFonts w:asciiTheme="majorHAnsi" w:hAnsiTheme="majorHAnsi" w:eastAsiaTheme="majorEastAsia"/>
      <w:b/>
      <w:bCs/>
      <w:i/>
      <w:iCs/>
      <w:sz w:val="28"/>
      <w:szCs w:val="28"/>
    </w:rPr>
  </w:style>
  <w:style w:type="character" w:customStyle="1" w:styleId="25">
    <w:name w:val="标题 3 Char"/>
    <w:basedOn w:val="20"/>
    <w:link w:val="5"/>
    <w:semiHidden/>
    <w:qFormat/>
    <w:uiPriority w:val="9"/>
    <w:rPr>
      <w:rFonts w:asciiTheme="majorHAnsi" w:hAnsiTheme="majorHAnsi" w:eastAsiaTheme="majorEastAsia"/>
      <w:b/>
      <w:bCs/>
      <w:sz w:val="26"/>
      <w:szCs w:val="26"/>
    </w:rPr>
  </w:style>
  <w:style w:type="character" w:customStyle="1" w:styleId="26">
    <w:name w:val="标题 4 Char"/>
    <w:basedOn w:val="20"/>
    <w:link w:val="6"/>
    <w:semiHidden/>
    <w:qFormat/>
    <w:uiPriority w:val="9"/>
    <w:rPr>
      <w:b/>
      <w:bCs/>
      <w:sz w:val="28"/>
      <w:szCs w:val="28"/>
    </w:rPr>
  </w:style>
  <w:style w:type="character" w:customStyle="1" w:styleId="27">
    <w:name w:val="标题 5 Char"/>
    <w:basedOn w:val="20"/>
    <w:link w:val="7"/>
    <w:semiHidden/>
    <w:qFormat/>
    <w:uiPriority w:val="9"/>
    <w:rPr>
      <w:b/>
      <w:bCs/>
      <w:i/>
      <w:iCs/>
      <w:sz w:val="26"/>
      <w:szCs w:val="26"/>
    </w:rPr>
  </w:style>
  <w:style w:type="character" w:customStyle="1" w:styleId="28">
    <w:name w:val="标题 6 Char"/>
    <w:basedOn w:val="20"/>
    <w:link w:val="8"/>
    <w:semiHidden/>
    <w:qFormat/>
    <w:uiPriority w:val="9"/>
    <w:rPr>
      <w:b/>
      <w:bCs/>
    </w:rPr>
  </w:style>
  <w:style w:type="character" w:customStyle="1" w:styleId="29">
    <w:name w:val="标题 7 Char"/>
    <w:basedOn w:val="20"/>
    <w:link w:val="9"/>
    <w:semiHidden/>
    <w:qFormat/>
    <w:uiPriority w:val="9"/>
    <w:rPr>
      <w:sz w:val="24"/>
      <w:szCs w:val="24"/>
    </w:rPr>
  </w:style>
  <w:style w:type="character" w:customStyle="1" w:styleId="30">
    <w:name w:val="标题 8 Char"/>
    <w:basedOn w:val="20"/>
    <w:link w:val="10"/>
    <w:semiHidden/>
    <w:qFormat/>
    <w:uiPriority w:val="9"/>
    <w:rPr>
      <w:i/>
      <w:iCs/>
      <w:sz w:val="24"/>
      <w:szCs w:val="24"/>
    </w:rPr>
  </w:style>
  <w:style w:type="character" w:customStyle="1" w:styleId="31">
    <w:name w:val="标题 9 Char"/>
    <w:basedOn w:val="20"/>
    <w:link w:val="11"/>
    <w:semiHidden/>
    <w:qFormat/>
    <w:uiPriority w:val="9"/>
    <w:rPr>
      <w:rFonts w:asciiTheme="majorHAnsi" w:hAnsiTheme="majorHAnsi" w:eastAsiaTheme="majorEastAsia"/>
    </w:rPr>
  </w:style>
  <w:style w:type="character" w:customStyle="1" w:styleId="32">
    <w:name w:val="标题 Char"/>
    <w:basedOn w:val="20"/>
    <w:link w:val="18"/>
    <w:qFormat/>
    <w:uiPriority w:val="10"/>
    <w:rPr>
      <w:rFonts w:asciiTheme="majorHAnsi" w:hAnsiTheme="majorHAnsi" w:eastAsiaTheme="majorEastAsia"/>
      <w:b/>
      <w:bCs/>
      <w:kern w:val="28"/>
      <w:sz w:val="32"/>
      <w:szCs w:val="32"/>
    </w:rPr>
  </w:style>
  <w:style w:type="character" w:customStyle="1" w:styleId="33">
    <w:name w:val="副标题 Char"/>
    <w:basedOn w:val="20"/>
    <w:link w:val="15"/>
    <w:qFormat/>
    <w:uiPriority w:val="11"/>
    <w:rPr>
      <w:rFonts w:asciiTheme="majorHAnsi" w:hAnsiTheme="majorHAnsi" w:eastAsiaTheme="majorEastAsia"/>
      <w:sz w:val="24"/>
      <w:szCs w:val="24"/>
    </w:rPr>
  </w:style>
  <w:style w:type="paragraph"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20"/>
    <w:link w:val="36"/>
    <w:qFormat/>
    <w:uiPriority w:val="29"/>
    <w:rPr>
      <w:i/>
      <w:sz w:val="24"/>
      <w:szCs w:val="24"/>
    </w:rPr>
  </w:style>
  <w:style w:type="paragraph"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20"/>
    <w:link w:val="38"/>
    <w:qFormat/>
    <w:uiPriority w:val="30"/>
    <w:rPr>
      <w:b/>
      <w:i/>
      <w:sz w:val="24"/>
    </w:rPr>
  </w:style>
  <w:style w:type="character" w:customStyle="1" w:styleId="40">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1">
    <w:name w:val="Intense Emphasis"/>
    <w:basedOn w:val="20"/>
    <w:qFormat/>
    <w:uiPriority w:val="21"/>
    <w:rPr>
      <w:b/>
      <w:i/>
      <w:sz w:val="24"/>
      <w:szCs w:val="24"/>
      <w:u w:val="single"/>
    </w:rPr>
  </w:style>
  <w:style w:type="character" w:customStyle="1" w:styleId="42">
    <w:name w:val="Subtle Reference"/>
    <w:basedOn w:val="20"/>
    <w:qFormat/>
    <w:uiPriority w:val="31"/>
    <w:rPr>
      <w:sz w:val="24"/>
      <w:szCs w:val="24"/>
      <w:u w:val="single"/>
    </w:rPr>
  </w:style>
  <w:style w:type="character" w:customStyle="1" w:styleId="43">
    <w:name w:val="Intense Reference"/>
    <w:basedOn w:val="20"/>
    <w:qFormat/>
    <w:uiPriority w:val="32"/>
    <w:rPr>
      <w:b/>
      <w:sz w:val="24"/>
      <w:u w:val="single"/>
    </w:rPr>
  </w:style>
  <w:style w:type="character" w:customStyle="1" w:styleId="44">
    <w:name w:val="Book Title"/>
    <w:basedOn w:val="20"/>
    <w:qFormat/>
    <w:uiPriority w:val="33"/>
    <w:rPr>
      <w:rFonts w:asciiTheme="majorHAnsi" w:hAnsiTheme="majorHAnsi" w:eastAsiaTheme="majorEastAsia"/>
      <w:b/>
      <w:i/>
      <w:sz w:val="24"/>
      <w:szCs w:val="24"/>
    </w:rPr>
  </w:style>
  <w:style w:type="paragraph" w:customStyle="1" w:styleId="45">
    <w:name w:val="TOC Heading"/>
    <w:basedOn w:val="3"/>
    <w:next w:val="1"/>
    <w:unhideWhenUsed/>
    <w:qFormat/>
    <w:uiPriority w:val="39"/>
    <w:pPr>
      <w:outlineLvl w:val="9"/>
    </w:pPr>
    <w:rPr>
      <w:lang w:eastAsia="en-US" w:bidi="en-US"/>
    </w:rPr>
  </w:style>
  <w:style w:type="character" w:customStyle="1" w:styleId="46">
    <w:name w:val="页眉 Char"/>
    <w:basedOn w:val="20"/>
    <w:link w:val="14"/>
    <w:qFormat/>
    <w:uiPriority w:val="99"/>
    <w:rPr>
      <w:rFonts w:ascii="Calibri" w:hAnsi="Calibri" w:eastAsia="宋体"/>
      <w:kern w:val="2"/>
      <w:sz w:val="18"/>
      <w:szCs w:val="18"/>
    </w:rPr>
  </w:style>
  <w:style w:type="character" w:customStyle="1" w:styleId="47">
    <w:name w:val="页脚 Char"/>
    <w:basedOn w:val="20"/>
    <w:link w:val="13"/>
    <w:qFormat/>
    <w:uiPriority w:val="99"/>
    <w:rPr>
      <w:rFonts w:ascii="Calibri" w:hAnsi="Calibri" w:eastAsia="宋体"/>
      <w:kern w:val="2"/>
      <w:sz w:val="18"/>
      <w:szCs w:val="18"/>
    </w:rPr>
  </w:style>
  <w:style w:type="character" w:customStyle="1" w:styleId="48">
    <w:name w:val="批注框文本 Char"/>
    <w:basedOn w:val="20"/>
    <w:link w:val="12"/>
    <w:semiHidden/>
    <w:qFormat/>
    <w:uiPriority w:val="99"/>
    <w:rPr>
      <w:rFonts w:ascii="Times New Roman" w:hAnsi="Times New Roman" w:eastAsia="宋体"/>
      <w:kern w:val="2"/>
      <w:sz w:val="18"/>
      <w:szCs w:val="18"/>
    </w:rPr>
  </w:style>
  <w:style w:type="paragraph" w:customStyle="1" w:styleId="49">
    <w:name w:val="列表段落1"/>
    <w:basedOn w:val="1"/>
    <w:qFormat/>
    <w:uiPriority w:val="34"/>
    <w:pPr>
      <w:ind w:firstLine="420" w:firstLineChars="200"/>
    </w:pPr>
  </w:style>
  <w:style w:type="paragraph" w:customStyle="1" w:styleId="50">
    <w:name w:val="样式1"/>
    <w:next w:val="17"/>
    <w:qFormat/>
    <w:uiPriority w:val="99"/>
    <w:rPr>
      <w:rFonts w:ascii="Calibri" w:hAnsi="Calibri"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247</Words>
  <Characters>1409</Characters>
  <Lines>11</Lines>
  <Paragraphs>3</Paragraphs>
  <TotalTime>5</TotalTime>
  <ScaleCrop>false</ScaleCrop>
  <LinksUpToDate>false</LinksUpToDate>
  <CharactersWithSpaces>1653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2020-11-12T04:38:00Z</dcterms:created>
  <dc:creator>赵 恺（预算处）</dc:creator>
  <cp:lastModifiedBy>top</cp:lastModifiedBy>
  <cp:lastPrinted>2020-11-18T13:10:00Z</cp:lastPrinted>
  <dcterms:modified xsi:type="dcterms:W3CDTF">2020-12-29T04:48:57Z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