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95229F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中国共产主义青年团英吉沙县委员会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358EED1">
      <w:r>
        <w:br w:type="page"/>
      </w:r>
    </w:p>
    <w:p w14:paraId="6397F3E1">
      <w:pPr>
        <w:spacing w:line="640" w:lineRule="exact"/>
        <w:jc w:val="center"/>
        <w:outlineLvl w:val="1"/>
      </w:pPr>
      <w:r>
        <w:rPr>
          <w:rFonts w:ascii="黑体" w:hAnsi="黑体" w:eastAsia="黑体"/>
          <w:sz w:val="32"/>
        </w:rPr>
        <w:t>第一部分 单位概况</w:t>
      </w:r>
    </w:p>
    <w:p w14:paraId="2ECA6A7C">
      <w:pPr>
        <w:spacing w:line="640" w:lineRule="exact"/>
        <w:ind w:firstLine="640"/>
        <w:jc w:val="both"/>
        <w:outlineLvl w:val="2"/>
      </w:pPr>
      <w:r>
        <w:rPr>
          <w:rFonts w:ascii="黑体" w:hAnsi="黑体" w:eastAsia="黑体"/>
          <w:sz w:val="32"/>
        </w:rPr>
        <w:t>一、主要职能</w:t>
      </w:r>
    </w:p>
    <w:p w14:paraId="58F078AA">
      <w:pPr>
        <w:spacing w:line="580" w:lineRule="exact"/>
        <w:ind w:firstLine="640"/>
        <w:jc w:val="both"/>
      </w:pPr>
      <w:r>
        <w:rPr>
          <w:rFonts w:ascii="仿宋_GB2312" w:hAnsi="仿宋_GB2312" w:eastAsia="仿宋_GB2312"/>
          <w:sz w:val="32"/>
        </w:rPr>
        <w:t>（一）根据党的中心任务和上级团委的工作要求，结合本地实际和青年特点，研究制定工作</w:t>
      </w:r>
      <w:r>
        <w:rPr>
          <w:rFonts w:hint="eastAsia" w:ascii="仿宋_GB2312" w:hAnsi="仿宋_GB2312" w:eastAsia="仿宋_GB2312"/>
          <w:sz w:val="32"/>
          <w:lang w:eastAsia="zh-CN"/>
        </w:rPr>
        <w:t>计划并</w:t>
      </w:r>
      <w:r>
        <w:rPr>
          <w:rFonts w:ascii="仿宋_GB2312" w:hAnsi="仿宋_GB2312" w:eastAsia="仿宋_GB2312"/>
          <w:sz w:val="32"/>
        </w:rPr>
        <w:t>组织实施。</w:t>
      </w:r>
    </w:p>
    <w:p w14:paraId="699631C4">
      <w:pPr>
        <w:spacing w:line="580" w:lineRule="exact"/>
        <w:ind w:firstLine="640"/>
        <w:jc w:val="both"/>
      </w:pPr>
      <w:r>
        <w:rPr>
          <w:rFonts w:ascii="仿宋_GB2312" w:hAnsi="仿宋_GB2312" w:eastAsia="仿宋_GB2312"/>
          <w:sz w:val="32"/>
        </w:rPr>
        <w:t>（二）配合党政有关部门做好对青少年的宣传教育工作，调查青年思想动态和工作状况，研究青少年思想教育问题，提出相应的对策，开展各项活动。</w:t>
      </w:r>
    </w:p>
    <w:p w14:paraId="5F40AF66">
      <w:pPr>
        <w:spacing w:line="580" w:lineRule="exact"/>
        <w:ind w:firstLine="640"/>
        <w:jc w:val="both"/>
      </w:pPr>
      <w:r>
        <w:rPr>
          <w:rFonts w:ascii="仿宋_GB2312" w:hAnsi="仿宋_GB2312" w:eastAsia="仿宋_GB2312"/>
          <w:sz w:val="32"/>
        </w:rPr>
        <w:t>（三）负责“希望工程”建设和少工委日常工作，协助政府教育部门，做好中、小学生的教育管理工作，维护学校和社会安定团结。</w:t>
      </w:r>
    </w:p>
    <w:p w14:paraId="6D03C5BB">
      <w:pPr>
        <w:spacing w:line="580" w:lineRule="exact"/>
        <w:ind w:firstLine="640"/>
        <w:jc w:val="both"/>
      </w:pPr>
      <w:r>
        <w:rPr>
          <w:rFonts w:ascii="仿宋_GB2312" w:hAnsi="仿宋_GB2312" w:eastAsia="仿宋_GB2312"/>
          <w:sz w:val="32"/>
        </w:rPr>
        <w:t>（四）组织和带领青年在经济建设中发挥生力军和突击队作用，积极为党培养和输送优秀青年干部。</w:t>
      </w:r>
    </w:p>
    <w:p w14:paraId="5C7A0F6C">
      <w:pPr>
        <w:spacing w:line="580" w:lineRule="exact"/>
        <w:ind w:firstLine="640"/>
        <w:jc w:val="both"/>
      </w:pPr>
      <w:r>
        <w:rPr>
          <w:rFonts w:ascii="仿宋_GB2312" w:hAnsi="仿宋_GB2312" w:eastAsia="仿宋_GB2312"/>
          <w:sz w:val="32"/>
        </w:rPr>
        <w:t>（五）维护青少年合法权益，负责未成年人保护的日常工作，协助县委、县政府处理、协调与青少年利益相关的事务，做好青年统战对象的团结教育工作，维护、促进祖国统一和民族团结。</w:t>
      </w:r>
    </w:p>
    <w:p w14:paraId="3ADEA897">
      <w:pPr>
        <w:spacing w:line="580" w:lineRule="exact"/>
        <w:ind w:firstLine="640"/>
        <w:jc w:val="both"/>
      </w:pPr>
      <w:r>
        <w:rPr>
          <w:rFonts w:ascii="仿宋_GB2312" w:hAnsi="仿宋_GB2312" w:eastAsia="仿宋_GB2312"/>
          <w:sz w:val="32"/>
        </w:rPr>
        <w:t>（六）承办县委以及上级交办的其他工作。</w:t>
      </w:r>
    </w:p>
    <w:p w14:paraId="410B6C1F">
      <w:pPr>
        <w:spacing w:line="640" w:lineRule="exact"/>
        <w:ind w:firstLine="640"/>
        <w:jc w:val="both"/>
        <w:outlineLvl w:val="2"/>
      </w:pPr>
      <w:r>
        <w:rPr>
          <w:rFonts w:ascii="黑体" w:hAnsi="黑体" w:eastAsia="黑体"/>
          <w:sz w:val="32"/>
        </w:rPr>
        <w:t>二、机构设置及人员情况</w:t>
      </w:r>
    </w:p>
    <w:p w14:paraId="4D972049">
      <w:pPr>
        <w:spacing w:line="580" w:lineRule="exact"/>
        <w:ind w:firstLine="640"/>
        <w:jc w:val="both"/>
      </w:pPr>
      <w:r>
        <w:rPr>
          <w:rFonts w:ascii="仿宋_GB2312" w:hAnsi="仿宋_GB2312" w:eastAsia="仿宋_GB2312"/>
          <w:sz w:val="32"/>
        </w:rPr>
        <w:t>中国共产主义青年团英吉沙县委员会2024年度，实有人数5人，其中：在职人员4人，增加4人；离休人员0人，增加0人；退休人员1人,增加1人。</w:t>
      </w:r>
    </w:p>
    <w:p w14:paraId="4B3FE3D6">
      <w:pPr>
        <w:spacing w:line="580" w:lineRule="exact"/>
        <w:ind w:firstLine="640"/>
        <w:jc w:val="both"/>
      </w:pPr>
      <w:r>
        <w:rPr>
          <w:rFonts w:ascii="仿宋_GB2312" w:hAnsi="仿宋_GB2312" w:eastAsia="仿宋_GB2312"/>
          <w:sz w:val="32"/>
        </w:rPr>
        <w:t>中国共产主义青年团英吉沙县委员会无下属预算单位，下设1个科室，分别是：办公室。</w:t>
      </w:r>
    </w:p>
    <w:p w14:paraId="13F0620D">
      <w:r>
        <w:br w:type="page"/>
      </w:r>
    </w:p>
    <w:p w14:paraId="2CBA1484">
      <w:pPr>
        <w:spacing w:line="240" w:lineRule="auto"/>
        <w:jc w:val="center"/>
        <w:outlineLvl w:val="1"/>
      </w:pPr>
      <w:r>
        <w:rPr>
          <w:rFonts w:ascii="黑体" w:hAnsi="黑体" w:eastAsia="黑体"/>
          <w:sz w:val="32"/>
        </w:rPr>
        <w:t>第二部分 部门决算情况说明</w:t>
      </w:r>
    </w:p>
    <w:p w14:paraId="1F29C721">
      <w:pPr>
        <w:spacing w:line="640" w:lineRule="exact"/>
        <w:ind w:firstLine="640"/>
        <w:jc w:val="both"/>
        <w:outlineLvl w:val="2"/>
      </w:pPr>
      <w:r>
        <w:rPr>
          <w:rFonts w:ascii="黑体" w:hAnsi="黑体" w:eastAsia="黑体"/>
          <w:sz w:val="32"/>
        </w:rPr>
        <w:t>一、收入支出决算总体情况说明</w:t>
      </w:r>
    </w:p>
    <w:p w14:paraId="6BB89CA1">
      <w:pPr>
        <w:spacing w:line="580" w:lineRule="exact"/>
        <w:ind w:firstLine="640"/>
        <w:jc w:val="both"/>
      </w:pPr>
      <w:r>
        <w:rPr>
          <w:rFonts w:ascii="仿宋_GB2312" w:hAnsi="仿宋_GB2312" w:eastAsia="仿宋_GB2312"/>
          <w:b/>
          <w:sz w:val="32"/>
        </w:rPr>
        <w:t>2024年度收入总计544.11万元，</w:t>
      </w:r>
      <w:r>
        <w:rPr>
          <w:rFonts w:ascii="仿宋_GB2312" w:hAnsi="仿宋_GB2312" w:eastAsia="仿宋_GB2312"/>
          <w:b w:val="0"/>
          <w:sz w:val="32"/>
        </w:rPr>
        <w:t>其中：本年收入合计544.11万元，使用非财政拨款结余（含专用结余）0.00万元，年初结转和结余0.00万元。</w:t>
      </w:r>
    </w:p>
    <w:p w14:paraId="0A0B347E">
      <w:pPr>
        <w:spacing w:line="580" w:lineRule="exact"/>
        <w:ind w:firstLine="640"/>
        <w:jc w:val="both"/>
      </w:pPr>
      <w:r>
        <w:rPr>
          <w:rFonts w:ascii="仿宋_GB2312" w:hAnsi="仿宋_GB2312" w:eastAsia="仿宋_GB2312"/>
          <w:b/>
          <w:sz w:val="32"/>
        </w:rPr>
        <w:t>2024年度支出总计544.11万元，</w:t>
      </w:r>
      <w:r>
        <w:rPr>
          <w:rFonts w:ascii="仿宋_GB2312" w:hAnsi="仿宋_GB2312" w:eastAsia="仿宋_GB2312"/>
          <w:b w:val="0"/>
          <w:sz w:val="32"/>
        </w:rPr>
        <w:t>其中：本年支出合计544.11万元，结余分配0.00万元，年末结转和结余0.00万元。</w:t>
      </w:r>
    </w:p>
    <w:p w14:paraId="49B8BC45">
      <w:pPr>
        <w:spacing w:line="580" w:lineRule="exact"/>
        <w:ind w:firstLine="640"/>
        <w:jc w:val="both"/>
      </w:pPr>
      <w:r>
        <w:rPr>
          <w:rFonts w:ascii="仿宋_GB2312" w:hAnsi="仿宋_GB2312" w:eastAsia="仿宋_GB2312"/>
          <w:b w:val="0"/>
          <w:sz w:val="32"/>
        </w:rPr>
        <w:t>收入支出总体与上年相比，增加544.11万元，增长100.00%，主要原因是：本年机构改革，上年与县委办合并编报公开，本年独立核算，无上年对比数据。</w:t>
      </w:r>
    </w:p>
    <w:p w14:paraId="7B881857">
      <w:pPr>
        <w:spacing w:line="640" w:lineRule="exact"/>
        <w:ind w:firstLine="640"/>
        <w:jc w:val="both"/>
        <w:outlineLvl w:val="2"/>
      </w:pPr>
      <w:r>
        <w:rPr>
          <w:rFonts w:ascii="黑体" w:hAnsi="黑体" w:eastAsia="黑体"/>
          <w:sz w:val="32"/>
        </w:rPr>
        <w:t>二、收入决算情况说明</w:t>
      </w:r>
    </w:p>
    <w:p w14:paraId="6CFB5597">
      <w:pPr>
        <w:spacing w:line="580" w:lineRule="exact"/>
        <w:ind w:firstLine="640"/>
        <w:jc w:val="both"/>
      </w:pPr>
      <w:r>
        <w:rPr>
          <w:rFonts w:ascii="仿宋_GB2312" w:hAnsi="仿宋_GB2312" w:eastAsia="仿宋_GB2312"/>
          <w:b/>
          <w:sz w:val="32"/>
        </w:rPr>
        <w:t>本年收入544.11万元，</w:t>
      </w:r>
      <w:r>
        <w:rPr>
          <w:rFonts w:ascii="仿宋_GB2312" w:hAnsi="仿宋_GB2312" w:eastAsia="仿宋_GB2312"/>
          <w:b w:val="0"/>
          <w:sz w:val="32"/>
        </w:rPr>
        <w:t>其中：财政拨款收入421.95万元，占77.55%；上级补助收入0.00万元，占0.00%；事业收入0.00万元，占0.00%；经营收入0.00万元，占0.00%；附属单位上缴收入0.00万元，占0.00%；其他收入122.15万元，占22.45%。</w:t>
      </w:r>
    </w:p>
    <w:p w14:paraId="5C233089">
      <w:pPr>
        <w:spacing w:line="640" w:lineRule="exact"/>
        <w:ind w:firstLine="640"/>
        <w:jc w:val="both"/>
        <w:outlineLvl w:val="2"/>
      </w:pPr>
      <w:r>
        <w:rPr>
          <w:rFonts w:ascii="黑体" w:hAnsi="黑体" w:eastAsia="黑体"/>
          <w:sz w:val="32"/>
        </w:rPr>
        <w:t>三、支出决算情况说明</w:t>
      </w:r>
    </w:p>
    <w:p w14:paraId="33BC4ACE">
      <w:pPr>
        <w:spacing w:line="580" w:lineRule="exact"/>
        <w:ind w:firstLine="640"/>
        <w:jc w:val="both"/>
      </w:pPr>
      <w:r>
        <w:rPr>
          <w:rFonts w:ascii="仿宋_GB2312" w:hAnsi="仿宋_GB2312" w:eastAsia="仿宋_GB2312"/>
          <w:b/>
          <w:sz w:val="32"/>
        </w:rPr>
        <w:t>本年支出544.11万元，</w:t>
      </w:r>
      <w:r>
        <w:rPr>
          <w:rFonts w:ascii="仿宋_GB2312" w:hAnsi="仿宋_GB2312" w:eastAsia="仿宋_GB2312"/>
          <w:b w:val="0"/>
          <w:sz w:val="32"/>
        </w:rPr>
        <w:t>其中：基本支出66.36万元，占12.20%；项目支出477.74万元，占87.80%；上缴上级支出0.00万元，占0.00%；经营支出0.00万元，占0.00%；对附属单位补助支出0.00万元，占0.00%。</w:t>
      </w:r>
    </w:p>
    <w:p w14:paraId="6015D6B3">
      <w:pPr>
        <w:spacing w:line="640" w:lineRule="exact"/>
        <w:ind w:firstLine="640"/>
        <w:jc w:val="both"/>
        <w:outlineLvl w:val="2"/>
      </w:pPr>
      <w:r>
        <w:rPr>
          <w:rFonts w:ascii="黑体" w:hAnsi="黑体" w:eastAsia="黑体"/>
          <w:sz w:val="32"/>
        </w:rPr>
        <w:t>四、财政拨款收入支出决算总体情况说明</w:t>
      </w:r>
    </w:p>
    <w:p w14:paraId="5B4CA11E">
      <w:pPr>
        <w:spacing w:line="580" w:lineRule="exact"/>
        <w:ind w:firstLine="640"/>
        <w:jc w:val="both"/>
      </w:pPr>
      <w:r>
        <w:rPr>
          <w:rFonts w:ascii="仿宋_GB2312" w:hAnsi="仿宋_GB2312" w:eastAsia="仿宋_GB2312"/>
          <w:b/>
          <w:sz w:val="32"/>
        </w:rPr>
        <w:t>2024年度财政拨款收入总计421.95万元，</w:t>
      </w:r>
      <w:r>
        <w:rPr>
          <w:rFonts w:ascii="仿宋_GB2312" w:hAnsi="仿宋_GB2312" w:eastAsia="仿宋_GB2312"/>
          <w:b w:val="0"/>
          <w:sz w:val="32"/>
        </w:rPr>
        <w:t>其中：年初财政拨款结转和结余0.00万元，本年财政拨款收入421.95万元。</w:t>
      </w:r>
      <w:r>
        <w:rPr>
          <w:rFonts w:ascii="仿宋_GB2312" w:hAnsi="仿宋_GB2312" w:eastAsia="仿宋_GB2312"/>
          <w:b/>
          <w:sz w:val="32"/>
        </w:rPr>
        <w:t>财政拨款支出总计421.95万元，</w:t>
      </w:r>
      <w:r>
        <w:rPr>
          <w:rFonts w:ascii="仿宋_GB2312" w:hAnsi="仿宋_GB2312" w:eastAsia="仿宋_GB2312"/>
          <w:b w:val="0"/>
          <w:sz w:val="32"/>
        </w:rPr>
        <w:t>其中：年末财政拨款结转和结余0.00万元，本年财政拨款支出421.95万元。</w:t>
      </w:r>
    </w:p>
    <w:p w14:paraId="537B6C4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增加421.95万元，增长100.00%，主要原因是：本年机构改革，上年与县委办合并编报公开，本年独立核算，无上年对比数据。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年初预算数318.53万元，决算数421.95万元，预决算差异率32.47%，主要原因是：年中追加西部计划志愿者补助经费，导致预决算存在差异。</w:t>
      </w:r>
    </w:p>
    <w:p w14:paraId="1E579BDA">
      <w:pPr>
        <w:spacing w:line="640" w:lineRule="exact"/>
        <w:ind w:firstLine="640"/>
        <w:jc w:val="both"/>
        <w:outlineLvl w:val="2"/>
      </w:pPr>
      <w:r>
        <w:rPr>
          <w:rFonts w:ascii="黑体" w:hAnsi="黑体" w:eastAsia="黑体"/>
          <w:sz w:val="32"/>
        </w:rPr>
        <w:t>五、一般公共预算财政拨款支出决算情况说明</w:t>
      </w:r>
    </w:p>
    <w:p w14:paraId="5F007B00">
      <w:pPr>
        <w:spacing w:line="640" w:lineRule="exact"/>
        <w:ind w:firstLine="640"/>
        <w:jc w:val="both"/>
        <w:outlineLvl w:val="3"/>
      </w:pPr>
      <w:r>
        <w:rPr>
          <w:rFonts w:ascii="楷体_GB2312" w:hAnsi="楷体_GB2312" w:eastAsia="楷体_GB2312"/>
          <w:b/>
          <w:sz w:val="32"/>
        </w:rPr>
        <w:t>（一）一般公共预算财政拨款支出决算总体情况</w:t>
      </w:r>
    </w:p>
    <w:p w14:paraId="755554F3">
      <w:pPr>
        <w:spacing w:line="580" w:lineRule="exact"/>
        <w:ind w:firstLine="640"/>
        <w:jc w:val="both"/>
      </w:pPr>
      <w:r>
        <w:rPr>
          <w:rFonts w:ascii="仿宋_GB2312" w:hAnsi="仿宋_GB2312" w:eastAsia="仿宋_GB2312"/>
          <w:b/>
          <w:sz w:val="32"/>
        </w:rPr>
        <w:t>2024年度一般公共预算财政拨款支出421.95万元，</w:t>
      </w:r>
      <w:r>
        <w:rPr>
          <w:rFonts w:ascii="仿宋_GB2312" w:hAnsi="仿宋_GB2312" w:eastAsia="仿宋_GB2312"/>
          <w:b w:val="0"/>
          <w:sz w:val="32"/>
        </w:rPr>
        <w:t>占本年支出合计的77.55%。</w:t>
      </w:r>
      <w:r>
        <w:rPr>
          <w:rFonts w:ascii="仿宋_GB2312" w:hAnsi="仿宋_GB2312" w:eastAsia="仿宋_GB2312"/>
          <w:b/>
          <w:sz w:val="32"/>
        </w:rPr>
        <w:t>与上年相比，</w:t>
      </w:r>
      <w:r>
        <w:rPr>
          <w:rFonts w:ascii="仿宋_GB2312" w:hAnsi="仿宋_GB2312" w:eastAsia="仿宋_GB2312"/>
          <w:b w:val="0"/>
          <w:sz w:val="32"/>
        </w:rPr>
        <w:t>增加421.95万元，增长100.00%，主要原因是：本年机构改革，上年与县委办合并编报公开，本年独立核算，无上年对比数据。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年初预算数318.53万元，决算数421.95万元，预决算差异率32.47%，主要原因是：年中追加西部计划志愿者补助经费，导致预决算存在差异。</w:t>
      </w:r>
    </w:p>
    <w:p w14:paraId="1262D757">
      <w:pPr>
        <w:spacing w:line="640" w:lineRule="exact"/>
        <w:ind w:firstLine="640"/>
        <w:jc w:val="both"/>
        <w:outlineLvl w:val="3"/>
      </w:pPr>
      <w:r>
        <w:rPr>
          <w:rFonts w:ascii="楷体_GB2312" w:hAnsi="楷体_GB2312" w:eastAsia="楷体_GB2312"/>
          <w:b/>
          <w:sz w:val="32"/>
        </w:rPr>
        <w:t>（二）一般公共预算财政拨款支出决算结构情况</w:t>
      </w:r>
    </w:p>
    <w:p w14:paraId="5984D9A3">
      <w:pPr>
        <w:spacing w:line="580" w:lineRule="exact"/>
        <w:ind w:firstLine="640"/>
        <w:jc w:val="both"/>
      </w:pPr>
      <w:r>
        <w:rPr>
          <w:rFonts w:ascii="仿宋_GB2312" w:hAnsi="仿宋_GB2312" w:eastAsia="仿宋_GB2312"/>
          <w:b w:val="0"/>
          <w:sz w:val="32"/>
        </w:rPr>
        <w:t>1.一般公共服务支出(类)405.71万元,占96.15%。</w:t>
      </w:r>
    </w:p>
    <w:p w14:paraId="1A83C032">
      <w:pPr>
        <w:spacing w:line="580" w:lineRule="exact"/>
        <w:ind w:firstLine="640"/>
        <w:jc w:val="both"/>
      </w:pPr>
      <w:r>
        <w:rPr>
          <w:rFonts w:ascii="仿宋_GB2312" w:hAnsi="仿宋_GB2312" w:eastAsia="仿宋_GB2312"/>
          <w:b w:val="0"/>
          <w:sz w:val="32"/>
        </w:rPr>
        <w:t>2.社会保障和就业支出(类)7.51万元,占1.78%。</w:t>
      </w:r>
    </w:p>
    <w:p w14:paraId="68B6A417">
      <w:pPr>
        <w:spacing w:line="580" w:lineRule="exact"/>
        <w:ind w:firstLine="640"/>
        <w:jc w:val="both"/>
      </w:pPr>
      <w:r>
        <w:rPr>
          <w:rFonts w:ascii="仿宋_GB2312" w:hAnsi="仿宋_GB2312" w:eastAsia="仿宋_GB2312"/>
          <w:b w:val="0"/>
          <w:sz w:val="32"/>
        </w:rPr>
        <w:t>3.卫生健康支出(类)3.47万元,占0.82%。</w:t>
      </w:r>
    </w:p>
    <w:p w14:paraId="2392AD27">
      <w:pPr>
        <w:spacing w:line="580" w:lineRule="exact"/>
        <w:ind w:firstLine="640"/>
        <w:jc w:val="both"/>
      </w:pPr>
      <w:r>
        <w:rPr>
          <w:rFonts w:ascii="仿宋_GB2312" w:hAnsi="仿宋_GB2312" w:eastAsia="仿宋_GB2312"/>
          <w:b w:val="0"/>
          <w:sz w:val="32"/>
        </w:rPr>
        <w:t>4.住房保障支出(类)5.26万元,占1.25%。</w:t>
      </w:r>
    </w:p>
    <w:p w14:paraId="262884D6">
      <w:pPr>
        <w:spacing w:line="640" w:lineRule="exact"/>
        <w:ind w:firstLine="640"/>
        <w:jc w:val="both"/>
        <w:outlineLvl w:val="3"/>
      </w:pPr>
      <w:r>
        <w:rPr>
          <w:rFonts w:ascii="楷体_GB2312" w:hAnsi="楷体_GB2312" w:eastAsia="楷体_GB2312"/>
          <w:b/>
          <w:sz w:val="32"/>
        </w:rPr>
        <w:t>（三）一般公共预算财政拨款支出决算具体情况</w:t>
      </w:r>
    </w:p>
    <w:p w14:paraId="19FEBB15">
      <w:pPr>
        <w:spacing w:line="580" w:lineRule="exact"/>
        <w:ind w:firstLine="640"/>
        <w:jc w:val="both"/>
      </w:pPr>
      <w:r>
        <w:rPr>
          <w:rFonts w:ascii="仿宋_GB2312" w:hAnsi="仿宋_GB2312" w:eastAsia="仿宋_GB2312"/>
          <w:b w:val="0"/>
          <w:sz w:val="32"/>
        </w:rPr>
        <w:t>1.一般公共服务支出(类)群众团体事务(款)行政运行(项):支出决算数为49.84万元，比上年决算增加49.84万元，增长100.00%,主要原因是：本年机构改革，上年与县委办合并编报公开，本年独立核算，无上年对比数据。</w:t>
      </w:r>
    </w:p>
    <w:p w14:paraId="3696782A">
      <w:pPr>
        <w:spacing w:line="580" w:lineRule="exact"/>
        <w:ind w:firstLine="640"/>
        <w:jc w:val="both"/>
      </w:pPr>
      <w:r>
        <w:rPr>
          <w:rFonts w:ascii="仿宋_GB2312" w:hAnsi="仿宋_GB2312" w:eastAsia="仿宋_GB2312"/>
          <w:b w:val="0"/>
          <w:sz w:val="32"/>
        </w:rPr>
        <w:t>2.一般公共服务支出(类)群众团体事务(款)一般行政管理事务(项):支出决算数为355.59万元，比上年决算增加355.59万元，增长100.00%,主要原因是：本年机构改革，上年与县委办合并编报公开，本年独立核算，无上年对比数据。</w:t>
      </w:r>
    </w:p>
    <w:p w14:paraId="5CE326F7">
      <w:pPr>
        <w:spacing w:line="580" w:lineRule="exact"/>
        <w:ind w:firstLine="640"/>
        <w:jc w:val="both"/>
      </w:pPr>
      <w:r>
        <w:rPr>
          <w:rFonts w:ascii="仿宋_GB2312" w:hAnsi="仿宋_GB2312" w:eastAsia="仿宋_GB2312"/>
          <w:b w:val="0"/>
          <w:sz w:val="32"/>
        </w:rPr>
        <w:t>3.一般公共服务支出(类)党委办公厅（室）及相关机构事务(款)行政运行(项):支出决算数为0.28万元，比上年决算增加0.28万元，增长100.00%,主要原因是：本年机构改革，上年与县委办合并编报公开，本年独立核算，无上年对比数据。</w:t>
      </w:r>
    </w:p>
    <w:p w14:paraId="6CC9FDCD">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1.22万元，比上年决算增加1.22万元，增长100.00%,主要原因是：本年机构改革，上年与县委办合并编报公开，本年独立核算，无上年对比数据。</w:t>
      </w:r>
    </w:p>
    <w:p w14:paraId="0EDC1F6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6.29万元，比上年决算增加6.29万元，增长100.00%,主要原因是：本年机构改革，上年与县委办合并编报公开，本年独立核算，无上年对比数据。</w:t>
      </w:r>
    </w:p>
    <w:p w14:paraId="41A917BA">
      <w:pPr>
        <w:spacing w:line="580" w:lineRule="exact"/>
        <w:ind w:firstLine="640"/>
        <w:jc w:val="both"/>
      </w:pPr>
      <w:r>
        <w:rPr>
          <w:rFonts w:ascii="仿宋_GB2312" w:hAnsi="仿宋_GB2312" w:eastAsia="仿宋_GB2312"/>
          <w:b w:val="0"/>
          <w:sz w:val="32"/>
        </w:rPr>
        <w:t>6.卫生健康支出(类)行政事业单位医疗(款)行政单位医疗(项):支出决算数为2.68万元，比上年决算增加2.68万元，增长100.00%,主要原因是：本年机构改革，上年与县委办合并编报公开，本年独立核算，无上年对比数据。</w:t>
      </w:r>
    </w:p>
    <w:p w14:paraId="5CCD7448">
      <w:pPr>
        <w:spacing w:line="580" w:lineRule="exact"/>
        <w:ind w:firstLine="640"/>
        <w:jc w:val="both"/>
      </w:pPr>
      <w:r>
        <w:rPr>
          <w:rFonts w:ascii="仿宋_GB2312" w:hAnsi="仿宋_GB2312" w:eastAsia="仿宋_GB2312"/>
          <w:b w:val="0"/>
          <w:sz w:val="32"/>
        </w:rPr>
        <w:t>7.卫生健康支出(类)行政事业单位医疗(款)公务员医疗补助(项):支出决算数为0.79万元，比上年决算增加0.79万元，增长100.00%,主要原因是：本年机构改革，上年与县委办合并编报公开，本年独立核算，无上年对比数据。</w:t>
      </w:r>
    </w:p>
    <w:p w14:paraId="7194C101">
      <w:pPr>
        <w:spacing w:line="580" w:lineRule="exact"/>
        <w:ind w:firstLine="640"/>
        <w:jc w:val="both"/>
      </w:pPr>
      <w:r>
        <w:rPr>
          <w:rFonts w:ascii="仿宋_GB2312" w:hAnsi="仿宋_GB2312" w:eastAsia="仿宋_GB2312"/>
          <w:b w:val="0"/>
          <w:sz w:val="32"/>
        </w:rPr>
        <w:t>8.住房保障支出(类)住房改革支出(款)住房公积金(项):支出决算数为5.26万元，比上年决算增加5.26万元，增长100.00%,主要原因是：本年机构改革，上年与县委办合并编报公开，本年独立核算，无上年对比数据。</w:t>
      </w:r>
    </w:p>
    <w:p w14:paraId="1586D3A7">
      <w:pPr>
        <w:spacing w:line="640" w:lineRule="exact"/>
        <w:ind w:firstLine="640"/>
        <w:jc w:val="both"/>
        <w:outlineLvl w:val="2"/>
      </w:pPr>
      <w:r>
        <w:rPr>
          <w:rFonts w:ascii="黑体" w:hAnsi="黑体" w:eastAsia="黑体"/>
          <w:sz w:val="32"/>
        </w:rPr>
        <w:t>六、一般公共预算财政拨款基本支出决算情况说明</w:t>
      </w:r>
    </w:p>
    <w:p w14:paraId="0B4A4BBD">
      <w:pPr>
        <w:spacing w:line="580" w:lineRule="exact"/>
        <w:ind w:firstLine="640"/>
        <w:jc w:val="both"/>
      </w:pPr>
      <w:r>
        <w:rPr>
          <w:rFonts w:ascii="仿宋_GB2312" w:hAnsi="仿宋_GB2312" w:eastAsia="仿宋_GB2312"/>
          <w:b w:val="0"/>
          <w:sz w:val="32"/>
        </w:rPr>
        <w:t>2024年度一般公共预算财政拨款基本支出66.36万元，其中：</w:t>
      </w:r>
      <w:r>
        <w:rPr>
          <w:rFonts w:ascii="仿宋_GB2312" w:hAnsi="仿宋_GB2312" w:eastAsia="仿宋_GB2312"/>
          <w:b/>
          <w:sz w:val="32"/>
        </w:rPr>
        <w:t>人员经费65.16万元，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w:t>
      </w:r>
    </w:p>
    <w:p w14:paraId="31895927">
      <w:pPr>
        <w:spacing w:line="580" w:lineRule="exact"/>
        <w:ind w:firstLine="640"/>
        <w:jc w:val="both"/>
      </w:pPr>
      <w:r>
        <w:rPr>
          <w:rFonts w:ascii="仿宋_GB2312" w:hAnsi="仿宋_GB2312" w:eastAsia="仿宋_GB2312"/>
          <w:b/>
          <w:sz w:val="32"/>
        </w:rPr>
        <w:t>公用经费1.21万元，</w:t>
      </w:r>
      <w:r>
        <w:rPr>
          <w:rFonts w:ascii="仿宋_GB2312" w:hAnsi="仿宋_GB2312" w:eastAsia="仿宋_GB2312"/>
          <w:b w:val="0"/>
          <w:sz w:val="32"/>
        </w:rPr>
        <w:t>包括：办公费、邮电费、差旅费。</w:t>
      </w:r>
    </w:p>
    <w:p w14:paraId="3379677E">
      <w:pPr>
        <w:spacing w:line="640" w:lineRule="exact"/>
        <w:ind w:firstLine="640"/>
        <w:jc w:val="both"/>
        <w:outlineLvl w:val="2"/>
      </w:pPr>
      <w:r>
        <w:rPr>
          <w:rFonts w:ascii="黑体" w:hAnsi="黑体" w:eastAsia="黑体"/>
          <w:sz w:val="32"/>
        </w:rPr>
        <w:t>七、政府性基金预算财政拨款收入支出决算情况说明</w:t>
      </w:r>
    </w:p>
    <w:p w14:paraId="40D987F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13CE72B">
      <w:pPr>
        <w:spacing w:line="640" w:lineRule="exact"/>
        <w:ind w:firstLine="640"/>
        <w:jc w:val="both"/>
        <w:outlineLvl w:val="2"/>
      </w:pPr>
      <w:r>
        <w:rPr>
          <w:rFonts w:ascii="黑体" w:hAnsi="黑体" w:eastAsia="黑体"/>
          <w:sz w:val="32"/>
        </w:rPr>
        <w:t>八、国有资本经营预算财政拨款收入支出决算情况说明</w:t>
      </w:r>
    </w:p>
    <w:p w14:paraId="627C61B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249DB6B">
      <w:pPr>
        <w:spacing w:line="640" w:lineRule="exact"/>
        <w:ind w:firstLine="640"/>
        <w:jc w:val="both"/>
        <w:outlineLvl w:val="2"/>
      </w:pPr>
      <w:r>
        <w:rPr>
          <w:rFonts w:ascii="黑体" w:hAnsi="黑体" w:eastAsia="黑体"/>
          <w:sz w:val="32"/>
        </w:rPr>
        <w:t>九、财政拨款“三公”经费支出决算情况说明</w:t>
      </w:r>
    </w:p>
    <w:p w14:paraId="6880DB3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6A474CD9">
      <w:pPr>
        <w:spacing w:line="580" w:lineRule="exact"/>
        <w:ind w:firstLine="640"/>
        <w:jc w:val="both"/>
      </w:pPr>
      <w:r>
        <w:rPr>
          <w:rFonts w:ascii="仿宋_GB2312" w:hAnsi="仿宋_GB2312" w:eastAsia="仿宋_GB2312"/>
          <w:b/>
          <w:sz w:val="32"/>
        </w:rPr>
        <w:t>具体情况如下：</w:t>
      </w:r>
    </w:p>
    <w:p w14:paraId="209B6B4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8485E5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4BFEB7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8FA475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1098F79">
      <w:pPr>
        <w:spacing w:line="640" w:lineRule="exact"/>
        <w:ind w:firstLine="640"/>
        <w:jc w:val="both"/>
        <w:outlineLvl w:val="2"/>
      </w:pPr>
      <w:r>
        <w:rPr>
          <w:rFonts w:ascii="黑体" w:hAnsi="黑体" w:eastAsia="黑体"/>
          <w:sz w:val="32"/>
        </w:rPr>
        <w:t>十、其他重要事项的情况说明</w:t>
      </w:r>
    </w:p>
    <w:p w14:paraId="64671121">
      <w:pPr>
        <w:spacing w:line="640" w:lineRule="exact"/>
        <w:ind w:firstLine="640"/>
        <w:jc w:val="both"/>
        <w:outlineLvl w:val="3"/>
      </w:pPr>
      <w:r>
        <w:rPr>
          <w:rFonts w:ascii="楷体_GB2312" w:hAnsi="楷体_GB2312" w:eastAsia="楷体_GB2312"/>
          <w:b/>
          <w:sz w:val="32"/>
        </w:rPr>
        <w:t>（一）机关运行经费及公用经费支出情况</w:t>
      </w:r>
    </w:p>
    <w:p w14:paraId="42F77D8C">
      <w:pPr>
        <w:spacing w:line="580" w:lineRule="exact"/>
        <w:ind w:firstLine="640"/>
        <w:jc w:val="both"/>
      </w:pPr>
      <w:r>
        <w:rPr>
          <w:rFonts w:ascii="仿宋_GB2312" w:hAnsi="仿宋_GB2312" w:eastAsia="仿宋_GB2312"/>
          <w:b w:val="0"/>
          <w:sz w:val="32"/>
        </w:rPr>
        <w:t>2024年度中国共产主义青年团英吉沙县委员会（行政单位和参照公务员法管理事业单位）机关运行经费支出1.21万元，比上年增加1.21万元，增长100.00%，主要原因是：本年机构改革，上年与县委办合并编报公开，本年独立核算，上年无机关运行经费数据。</w:t>
      </w:r>
    </w:p>
    <w:p w14:paraId="57B82E44">
      <w:pPr>
        <w:spacing w:line="640" w:lineRule="exact"/>
        <w:ind w:firstLine="640"/>
        <w:jc w:val="both"/>
        <w:outlineLvl w:val="3"/>
      </w:pPr>
      <w:r>
        <w:rPr>
          <w:rFonts w:ascii="楷体_GB2312" w:hAnsi="楷体_GB2312" w:eastAsia="楷体_GB2312"/>
          <w:b/>
          <w:sz w:val="32"/>
        </w:rPr>
        <w:t>（二）政府采购情况</w:t>
      </w:r>
    </w:p>
    <w:p w14:paraId="7A23AACA">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7B6A6F2F">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E199B14">
      <w:pPr>
        <w:spacing w:line="640" w:lineRule="exact"/>
        <w:ind w:firstLine="640"/>
        <w:jc w:val="both"/>
        <w:outlineLvl w:val="3"/>
      </w:pPr>
      <w:r>
        <w:rPr>
          <w:rFonts w:ascii="楷体_GB2312" w:hAnsi="楷体_GB2312" w:eastAsia="楷体_GB2312"/>
          <w:b/>
          <w:sz w:val="32"/>
        </w:rPr>
        <w:t>（三）国有资产占用情况说明</w:t>
      </w:r>
    </w:p>
    <w:p w14:paraId="60C860DF">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991FF04">
      <w:pPr>
        <w:spacing w:line="640" w:lineRule="exact"/>
        <w:ind w:firstLine="640"/>
        <w:jc w:val="both"/>
        <w:outlineLvl w:val="2"/>
      </w:pPr>
      <w:r>
        <w:rPr>
          <w:rFonts w:ascii="黑体" w:hAnsi="黑体" w:eastAsia="黑体"/>
          <w:sz w:val="32"/>
        </w:rPr>
        <w:t>十一、预算绩效的情况说明</w:t>
      </w:r>
    </w:p>
    <w:p w14:paraId="05546FA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544.11万元，实际执行总额544.11万元；预算绩效评价项目3个，全年预算数374.41万元，全年执行数360.13万元。预算绩效管理取得的成效：一是通过建立全面预算绩效管理，改变了以往重分配、轻管理的倾向；二是完善绩效指标库，使预算编制更加客观、可量化。发现的问题及原因：一是财务工作仍存在专业人员配置不足，财务管理缺乏专业化、持续化；二是制度政策认识不足，财务工作开展较为缓慢。下一步改进措施：一是加强财务、绩效相关工作培训，严格遵照财务制度开展财务工作，做好财务管理，及时配合财政部门做好财务统筹工作；二是进一步加强财务制度与政策的学习，严格遵循规章制度开展财务工作。具体附整体支出绩效自评表，项目支出绩效自评表和评价报告。</w:t>
      </w:r>
    </w:p>
    <w:p w14:paraId="0DB1CD9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ABD5A07">
        <w:tblPrEx>
          <w:tblCellMar>
            <w:top w:w="0" w:type="dxa"/>
            <w:left w:w="108" w:type="dxa"/>
            <w:bottom w:w="0" w:type="dxa"/>
            <w:right w:w="108" w:type="dxa"/>
          </w:tblCellMar>
        </w:tblPrEx>
        <w:tc>
          <w:tcPr>
            <w:tcW w:w="8847" w:type="dxa"/>
            <w:gridSpan w:val="9"/>
            <w:vAlign w:val="center"/>
          </w:tcPr>
          <w:p w14:paraId="5D8ACDD8">
            <w:pPr>
              <w:jc w:val="center"/>
            </w:pPr>
            <w:r>
              <w:rPr>
                <w:rFonts w:ascii="宋体" w:hAnsi="宋体" w:eastAsia="宋体"/>
                <w:sz w:val="24"/>
              </w:rPr>
              <w:t>单位整体支出绩效自评表</w:t>
            </w:r>
          </w:p>
        </w:tc>
      </w:tr>
      <w:tr w14:paraId="745FEE0A">
        <w:tblPrEx>
          <w:tblCellMar>
            <w:top w:w="0" w:type="dxa"/>
            <w:left w:w="108" w:type="dxa"/>
            <w:bottom w:w="0" w:type="dxa"/>
            <w:right w:w="108" w:type="dxa"/>
          </w:tblCellMar>
        </w:tblPrEx>
        <w:tc>
          <w:tcPr>
            <w:tcW w:w="8847" w:type="dxa"/>
            <w:gridSpan w:val="9"/>
            <w:vAlign w:val="center"/>
          </w:tcPr>
          <w:p w14:paraId="715BD400">
            <w:pPr>
              <w:jc w:val="center"/>
            </w:pPr>
            <w:r>
              <w:rPr>
                <w:rFonts w:ascii="宋体" w:hAnsi="宋体" w:eastAsia="宋体"/>
                <w:sz w:val="24"/>
              </w:rPr>
              <w:t>（2024年度）</w:t>
            </w:r>
          </w:p>
        </w:tc>
      </w:tr>
      <w:tr w14:paraId="5EA486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C68A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D37F60">
            <w:pPr>
              <w:jc w:val="center"/>
            </w:pPr>
            <w:r>
              <w:rPr>
                <w:rFonts w:ascii="宋体" w:hAnsi="宋体" w:eastAsia="宋体"/>
                <w:sz w:val="16"/>
              </w:rPr>
              <w:t>中国共产主义青年团英吉沙县委员会</w:t>
            </w:r>
          </w:p>
        </w:tc>
      </w:tr>
      <w:tr w14:paraId="3A03AD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3B81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3B5B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18CD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EABD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37F4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0827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6A03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5DB63">
            <w:pPr>
              <w:jc w:val="center"/>
            </w:pPr>
            <w:r>
              <w:rPr>
                <w:rFonts w:ascii="宋体" w:hAnsi="宋体" w:eastAsia="宋体"/>
                <w:sz w:val="16"/>
              </w:rPr>
              <w:t>得分</w:t>
            </w:r>
          </w:p>
        </w:tc>
      </w:tr>
      <w:tr w14:paraId="6C6A21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C8D3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5194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EBB32">
            <w:pPr>
              <w:jc w:val="center"/>
            </w:pPr>
            <w:r>
              <w:rPr>
                <w:rFonts w:ascii="宋体" w:hAnsi="宋体" w:eastAsia="宋体"/>
                <w:sz w:val="16"/>
              </w:rPr>
              <w:t>318.53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9C1C8">
            <w:pPr>
              <w:jc w:val="center"/>
            </w:pPr>
            <w:r>
              <w:rPr>
                <w:rFonts w:ascii="宋体" w:hAnsi="宋体" w:eastAsia="宋体"/>
                <w:sz w:val="16"/>
              </w:rPr>
              <w:t>544.11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92F74">
            <w:pPr>
              <w:jc w:val="center"/>
            </w:pPr>
            <w:r>
              <w:rPr>
                <w:rFonts w:ascii="宋体" w:hAnsi="宋体" w:eastAsia="宋体"/>
                <w:sz w:val="16"/>
              </w:rPr>
              <w:t>544.11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333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BDE73">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41196">
            <w:pPr>
              <w:jc w:val="center"/>
            </w:pPr>
            <w:r>
              <w:rPr>
                <w:rFonts w:ascii="宋体" w:hAnsi="宋体" w:eastAsia="宋体"/>
                <w:sz w:val="16"/>
              </w:rPr>
              <w:t>10</w:t>
            </w:r>
          </w:p>
        </w:tc>
      </w:tr>
      <w:tr w14:paraId="778FC5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4062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458F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F0634">
            <w:pPr>
              <w:jc w:val="center"/>
            </w:pPr>
            <w:r>
              <w:rPr>
                <w:rFonts w:ascii="宋体" w:hAnsi="宋体" w:eastAsia="宋体"/>
                <w:sz w:val="16"/>
              </w:rPr>
              <w:t>211.77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446E0">
            <w:pPr>
              <w:jc w:val="center"/>
            </w:pPr>
            <w:r>
              <w:rPr>
                <w:rFonts w:ascii="宋体" w:hAnsi="宋体" w:eastAsia="宋体"/>
                <w:sz w:val="16"/>
              </w:rPr>
              <w:t>355.59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24DD1">
            <w:pPr>
              <w:jc w:val="center"/>
            </w:pPr>
            <w:r>
              <w:rPr>
                <w:rFonts w:ascii="宋体" w:hAnsi="宋体" w:eastAsia="宋体"/>
                <w:sz w:val="16"/>
              </w:rPr>
              <w:t>355.59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FD3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CC56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A5336">
            <w:pPr>
              <w:jc w:val="center"/>
            </w:pPr>
            <w:r>
              <w:rPr>
                <w:rFonts w:ascii="宋体" w:hAnsi="宋体" w:eastAsia="宋体"/>
                <w:sz w:val="16"/>
              </w:rPr>
              <w:t>—</w:t>
            </w:r>
          </w:p>
        </w:tc>
      </w:tr>
      <w:tr w14:paraId="1F3D75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5B56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8148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B0F50">
            <w:pPr>
              <w:jc w:val="center"/>
            </w:pPr>
            <w:r>
              <w:rPr>
                <w:rFonts w:ascii="宋体" w:hAnsi="宋体" w:eastAsia="宋体"/>
                <w:sz w:val="16"/>
              </w:rPr>
              <w:t>106.76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5A5B5">
            <w:pPr>
              <w:jc w:val="center"/>
            </w:pPr>
            <w:r>
              <w:rPr>
                <w:rFonts w:ascii="宋体" w:hAnsi="宋体" w:eastAsia="宋体"/>
                <w:sz w:val="16"/>
              </w:rPr>
              <w:t>70.91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172A7">
            <w:pPr>
              <w:jc w:val="center"/>
            </w:pPr>
            <w:r>
              <w:rPr>
                <w:rFonts w:ascii="宋体" w:hAnsi="宋体" w:eastAsia="宋体"/>
                <w:sz w:val="16"/>
              </w:rPr>
              <w:t>70.91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AB0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964D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7EB0C">
            <w:pPr>
              <w:jc w:val="center"/>
            </w:pPr>
            <w:r>
              <w:rPr>
                <w:rFonts w:ascii="宋体" w:hAnsi="宋体" w:eastAsia="宋体"/>
                <w:sz w:val="16"/>
              </w:rPr>
              <w:t>—</w:t>
            </w:r>
          </w:p>
        </w:tc>
      </w:tr>
      <w:tr w14:paraId="62F8E9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3F8F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D4CB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611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13C96">
            <w:pPr>
              <w:jc w:val="center"/>
            </w:pPr>
            <w:r>
              <w:rPr>
                <w:rFonts w:ascii="宋体" w:hAnsi="宋体" w:eastAsia="宋体"/>
                <w:sz w:val="16"/>
              </w:rPr>
              <w:t>117.61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AB3FC">
            <w:pPr>
              <w:jc w:val="center"/>
            </w:pPr>
            <w:r>
              <w:rPr>
                <w:rFonts w:ascii="宋体" w:hAnsi="宋体" w:eastAsia="宋体"/>
                <w:sz w:val="16"/>
              </w:rPr>
              <w:t>117.61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3F1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4488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E2DCC">
            <w:pPr>
              <w:jc w:val="center"/>
            </w:pPr>
            <w:r>
              <w:rPr>
                <w:rFonts w:ascii="宋体" w:hAnsi="宋体" w:eastAsia="宋体"/>
                <w:sz w:val="16"/>
              </w:rPr>
              <w:t>—</w:t>
            </w:r>
          </w:p>
        </w:tc>
      </w:tr>
      <w:tr w14:paraId="4995D19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1376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5096F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C45971">
            <w:pPr>
              <w:jc w:val="center"/>
            </w:pPr>
            <w:r>
              <w:rPr>
                <w:rFonts w:ascii="宋体" w:hAnsi="宋体" w:eastAsia="宋体"/>
                <w:sz w:val="16"/>
              </w:rPr>
              <w:t>实际完成情况</w:t>
            </w:r>
          </w:p>
        </w:tc>
      </w:tr>
      <w:tr w14:paraId="6DD67C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4801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170B17">
            <w:pPr>
              <w:jc w:val="both"/>
            </w:pPr>
            <w:r>
              <w:rPr>
                <w:rFonts w:ascii="宋体" w:hAnsi="宋体" w:eastAsia="宋体"/>
                <w:sz w:val="16"/>
              </w:rPr>
              <w:t>英吉沙县团委不断创新，拓宽思维，团结带领全县广大团员和青年为建设大美英吉沙县贡献青春力量。一、抓好青年思想政治教育，凝聚团员、青年归属感。一是加强政治理论学习。二是开展形式多样的教育实践活动。二、坚持服务大局与服务青年相统一，组织动员青年投身全县各项事业。一是开展青春建功“十四五”行动。二是深化青少年融情活动。三是深化青年就业创业助力行动。四是着力抓好青年志愿者服务建设。五是持续关注特殊群体。六是管理保障好西部计划工作。三、坚持树立大抓基层鲜明导向，不断提升巩固团的组织力凝聚力战斗力。一是抓实“3214”基础团务。二是推进新时代团员先进性建设。三是扎实履行“全团带队”职责。四是健全完善机构机制。五是把好存量，严肃团内生活。六是强化“推优”入党。七是加强团员青年的国语培训力度。西部计划志愿者人数48人，杏花仙子活动场次1场，团·聚青年交友活动场次1场，多彩假期社会实践活动场次1场，“红领巾小课堂”志愿服务项目1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2C8F3F">
            <w:pPr>
              <w:jc w:val="both"/>
            </w:pPr>
            <w:r>
              <w:rPr>
                <w:rFonts w:ascii="宋体" w:hAnsi="宋体" w:eastAsia="宋体"/>
                <w:sz w:val="16"/>
              </w:rPr>
              <w:t>本年度绩效目标执行过程中共青团英吉沙县委员会始终围绕中心、服务大局，严格按照预算支出与绩效目标开展各项项目，在执行预算过程中不存在闲置、浪费或挪用等情况，有效保障本年度48名西部计划志愿者每月补贴发放及缴纳医保社保，开展杏花仙子活动1场次、团·聚青年交友活动1场、多彩假期社会实践活动1场、“红领巾小课堂”资源服务项目1场次，达到了加强基层单位、学校工作力量，丰富假期生活，促进民族团结的效益。</w:t>
            </w:r>
          </w:p>
        </w:tc>
      </w:tr>
      <w:tr w14:paraId="028874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C4CB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B15A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F288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0FB60">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F4F2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3FA8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AA29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D0DF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64529">
            <w:pPr>
              <w:jc w:val="center"/>
            </w:pPr>
            <w:r>
              <w:rPr>
                <w:rFonts w:ascii="宋体" w:hAnsi="宋体" w:eastAsia="宋体"/>
                <w:sz w:val="16"/>
              </w:rPr>
              <w:t>得分</w:t>
            </w:r>
          </w:p>
        </w:tc>
      </w:tr>
      <w:tr w14:paraId="7C67A4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E62E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2D53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B2B44">
            <w:pPr>
              <w:jc w:val="center"/>
            </w:pPr>
            <w:r>
              <w:rPr>
                <w:rFonts w:ascii="宋体" w:hAnsi="宋体" w:eastAsia="宋体"/>
                <w:sz w:val="16"/>
              </w:rPr>
              <w:t>西部计划志愿者人数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49BAC">
            <w:pPr>
              <w:jc w:val="center"/>
            </w:pPr>
            <w:r>
              <w:rPr>
                <w:rFonts w:ascii="宋体" w:hAnsi="宋体" w:eastAsia="宋体"/>
                <w:sz w:val="16"/>
              </w:rPr>
              <w:t>&gt;=48人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650A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6E49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12BB3">
            <w:pPr>
              <w:jc w:val="center"/>
            </w:pPr>
            <w:r>
              <w:rPr>
                <w:rFonts w:ascii="宋体" w:hAnsi="宋体" w:eastAsia="宋体"/>
                <w:sz w:val="16"/>
              </w:rPr>
              <w:t>=48人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617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59B6C">
            <w:pPr>
              <w:jc w:val="center"/>
            </w:pPr>
            <w:r>
              <w:rPr>
                <w:rFonts w:ascii="宋体" w:hAnsi="宋体" w:eastAsia="宋体"/>
                <w:sz w:val="16"/>
              </w:rPr>
              <w:t>20</w:t>
            </w:r>
          </w:p>
        </w:tc>
      </w:tr>
      <w:tr w14:paraId="61B9A9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5BC6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2A5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D4EA0">
            <w:pPr>
              <w:jc w:val="center"/>
            </w:pPr>
            <w:r>
              <w:rPr>
                <w:rFonts w:ascii="宋体" w:hAnsi="宋体" w:eastAsia="宋体"/>
                <w:sz w:val="16"/>
              </w:rPr>
              <w:t>杏花仙子活动场次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5D40E">
            <w:pPr>
              <w:jc w:val="center"/>
            </w:pPr>
            <w:r>
              <w:rPr>
                <w:rFonts w:ascii="宋体" w:hAnsi="宋体" w:eastAsia="宋体"/>
                <w:sz w:val="16"/>
              </w:rPr>
              <w:t>=1场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DCE2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547D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2B0C9">
            <w:pPr>
              <w:jc w:val="center"/>
            </w:pPr>
            <w:r>
              <w:rPr>
                <w:rFonts w:ascii="宋体" w:hAnsi="宋体" w:eastAsia="宋体"/>
                <w:sz w:val="16"/>
              </w:rPr>
              <w:t>=1场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E9A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DD45B">
            <w:pPr>
              <w:jc w:val="center"/>
            </w:pPr>
            <w:r>
              <w:rPr>
                <w:rFonts w:ascii="宋体" w:hAnsi="宋体" w:eastAsia="宋体"/>
                <w:sz w:val="16"/>
              </w:rPr>
              <w:t>15</w:t>
            </w:r>
          </w:p>
        </w:tc>
      </w:tr>
      <w:tr w14:paraId="0D7F82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2C48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80C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C8275">
            <w:pPr>
              <w:jc w:val="center"/>
            </w:pPr>
            <w:r>
              <w:rPr>
                <w:rFonts w:ascii="宋体" w:hAnsi="宋体" w:eastAsia="宋体"/>
                <w:sz w:val="16"/>
              </w:rPr>
              <w:t>团·聚青年交友活动场次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00098">
            <w:pPr>
              <w:jc w:val="center"/>
            </w:pPr>
            <w:r>
              <w:rPr>
                <w:rFonts w:ascii="宋体" w:hAnsi="宋体" w:eastAsia="宋体"/>
                <w:sz w:val="16"/>
              </w:rPr>
              <w:t>=1场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F2EA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27F4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823FC">
            <w:pPr>
              <w:jc w:val="center"/>
            </w:pPr>
            <w:r>
              <w:rPr>
                <w:rFonts w:ascii="宋体" w:hAnsi="宋体" w:eastAsia="宋体"/>
                <w:sz w:val="16"/>
              </w:rPr>
              <w:t>=1场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E73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B8B9A">
            <w:pPr>
              <w:jc w:val="center"/>
            </w:pPr>
            <w:r>
              <w:rPr>
                <w:rFonts w:ascii="宋体" w:hAnsi="宋体" w:eastAsia="宋体"/>
                <w:sz w:val="16"/>
              </w:rPr>
              <w:t>15</w:t>
            </w:r>
          </w:p>
        </w:tc>
      </w:tr>
      <w:tr w14:paraId="34A1C3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B3C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BDD5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4D376">
            <w:pPr>
              <w:jc w:val="center"/>
            </w:pPr>
            <w:r>
              <w:rPr>
                <w:rFonts w:ascii="宋体" w:hAnsi="宋体" w:eastAsia="宋体"/>
                <w:sz w:val="16"/>
              </w:rPr>
              <w:t>多彩假期社会实践活动场次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7D913">
            <w:pPr>
              <w:jc w:val="center"/>
            </w:pPr>
            <w:r>
              <w:rPr>
                <w:rFonts w:ascii="宋体" w:hAnsi="宋体" w:eastAsia="宋体"/>
                <w:sz w:val="16"/>
              </w:rPr>
              <w:t>=1场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9B36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E589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E01F6">
            <w:pPr>
              <w:jc w:val="center"/>
            </w:pPr>
            <w:r>
              <w:rPr>
                <w:rFonts w:ascii="宋体" w:hAnsi="宋体" w:eastAsia="宋体"/>
                <w:sz w:val="16"/>
              </w:rPr>
              <w:t>=1场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A65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EA195">
            <w:pPr>
              <w:jc w:val="center"/>
            </w:pPr>
            <w:r>
              <w:rPr>
                <w:rFonts w:ascii="宋体" w:hAnsi="宋体" w:eastAsia="宋体"/>
                <w:sz w:val="16"/>
              </w:rPr>
              <w:t>20</w:t>
            </w:r>
          </w:p>
        </w:tc>
      </w:tr>
      <w:tr w14:paraId="0B1273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D3E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BD9A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3F647">
            <w:pPr>
              <w:jc w:val="center"/>
            </w:pPr>
            <w:r>
              <w:rPr>
                <w:rFonts w:ascii="宋体" w:hAnsi="宋体" w:eastAsia="宋体"/>
                <w:sz w:val="16"/>
              </w:rPr>
              <w:t>“红领巾小课堂”志愿服务项目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1DB30">
            <w:pPr>
              <w:jc w:val="center"/>
            </w:pPr>
            <w:r>
              <w:rPr>
                <w:rFonts w:ascii="宋体" w:hAnsi="宋体" w:eastAsia="宋体"/>
                <w:sz w:val="16"/>
              </w:rPr>
              <w:t>&gt;=1场次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3CCA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CADA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08021">
            <w:pPr>
              <w:jc w:val="center"/>
            </w:pPr>
            <w:r>
              <w:rPr>
                <w:rFonts w:ascii="宋体" w:hAnsi="宋体" w:eastAsia="宋体"/>
                <w:sz w:val="16"/>
              </w:rPr>
              <w: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DD6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F27A9">
            <w:pPr>
              <w:jc w:val="center"/>
            </w:pPr>
            <w:r>
              <w:rPr>
                <w:rFonts w:ascii="宋体" w:hAnsi="宋体" w:eastAsia="宋体"/>
                <w:sz w:val="16"/>
              </w:rPr>
              <w:t>20</w:t>
            </w:r>
          </w:p>
        </w:tc>
      </w:tr>
    </w:tbl>
    <w:p w14:paraId="34C81B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7B4A3E7">
        <w:tblPrEx>
          <w:tblCellMar>
            <w:top w:w="0" w:type="dxa"/>
            <w:left w:w="108" w:type="dxa"/>
            <w:bottom w:w="0" w:type="dxa"/>
            <w:right w:w="108" w:type="dxa"/>
          </w:tblCellMar>
        </w:tblPrEx>
        <w:tc>
          <w:tcPr>
            <w:tcW w:w="8848" w:type="dxa"/>
            <w:gridSpan w:val="14"/>
            <w:vAlign w:val="center"/>
          </w:tcPr>
          <w:p w14:paraId="230EAF9C">
            <w:pPr>
              <w:jc w:val="center"/>
            </w:pPr>
            <w:r>
              <w:rPr>
                <w:rFonts w:ascii="宋体" w:hAnsi="宋体" w:eastAsia="宋体"/>
                <w:sz w:val="24"/>
              </w:rPr>
              <w:t>项目支出绩效自评表</w:t>
            </w:r>
          </w:p>
        </w:tc>
      </w:tr>
      <w:tr w14:paraId="4347ED78">
        <w:tblPrEx>
          <w:tblCellMar>
            <w:top w:w="0" w:type="dxa"/>
            <w:left w:w="108" w:type="dxa"/>
            <w:bottom w:w="0" w:type="dxa"/>
            <w:right w:w="108" w:type="dxa"/>
          </w:tblCellMar>
        </w:tblPrEx>
        <w:tc>
          <w:tcPr>
            <w:tcW w:w="8848" w:type="dxa"/>
            <w:gridSpan w:val="14"/>
            <w:vAlign w:val="center"/>
          </w:tcPr>
          <w:p w14:paraId="0FA00B66">
            <w:pPr>
              <w:jc w:val="center"/>
            </w:pPr>
            <w:r>
              <w:rPr>
                <w:rFonts w:ascii="宋体" w:hAnsi="宋体" w:eastAsia="宋体"/>
                <w:sz w:val="24"/>
              </w:rPr>
              <w:t>(2024年度)</w:t>
            </w:r>
          </w:p>
        </w:tc>
      </w:tr>
      <w:tr w14:paraId="524E06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81A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E8FE00">
            <w:pPr>
              <w:jc w:val="center"/>
            </w:pPr>
            <w:r>
              <w:rPr>
                <w:rFonts w:ascii="宋体" w:hAnsi="宋体" w:eastAsia="宋体"/>
                <w:sz w:val="16"/>
              </w:rPr>
              <w:t>英吉沙县2024年8</w:t>
            </w:r>
            <w:r>
              <w:rPr>
                <w:rFonts w:hint="eastAsia" w:ascii="宋体" w:hAnsi="宋体"/>
                <w:sz w:val="16"/>
                <w:lang w:eastAsia="zh-CN"/>
              </w:rPr>
              <w:t>—</w:t>
            </w:r>
            <w:r>
              <w:rPr>
                <w:rFonts w:ascii="宋体" w:hAnsi="宋体" w:eastAsia="宋体"/>
                <w:sz w:val="16"/>
              </w:rPr>
              <w:t>12月大学生志愿者服务西部计划新增补助资金项目</w:t>
            </w:r>
          </w:p>
        </w:tc>
      </w:tr>
      <w:tr w14:paraId="6F1267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4A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CB571">
            <w:pPr>
              <w:jc w:val="center"/>
            </w:pPr>
            <w:r>
              <w:rPr>
                <w:rFonts w:ascii="宋体" w:hAnsi="宋体" w:eastAsia="宋体"/>
                <w:sz w:val="16"/>
              </w:rPr>
              <w:t>中国共产主义青年团英吉沙县委员会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BB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43FC84">
            <w:pPr>
              <w:jc w:val="center"/>
            </w:pPr>
            <w:r>
              <w:rPr>
                <w:rFonts w:ascii="宋体" w:hAnsi="宋体" w:eastAsia="宋体"/>
                <w:sz w:val="16"/>
              </w:rPr>
              <w:t>中国共产主义青年团英吉沙县委员会</w:t>
            </w:r>
          </w:p>
        </w:tc>
      </w:tr>
      <w:tr w14:paraId="0280AE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5D8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D40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C8B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F3A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AAC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E790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3E0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B6095">
            <w:pPr>
              <w:jc w:val="center"/>
            </w:pPr>
            <w:r>
              <w:rPr>
                <w:rFonts w:ascii="宋体" w:hAnsi="宋体" w:eastAsia="宋体"/>
                <w:sz w:val="16"/>
              </w:rPr>
              <w:t>得分</w:t>
            </w:r>
          </w:p>
        </w:tc>
      </w:tr>
      <w:tr w14:paraId="4518E2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85F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FE8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BBB67">
            <w:pPr>
              <w:jc w:val="center"/>
            </w:pPr>
            <w:r>
              <w:rPr>
                <w:rFonts w:ascii="宋体" w:hAnsi="宋体" w:eastAsia="宋体"/>
                <w:sz w:val="16"/>
              </w:rPr>
              <w:t>100.65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F5347">
            <w:pPr>
              <w:jc w:val="center"/>
            </w:pPr>
            <w:r>
              <w:rPr>
                <w:rFonts w:ascii="宋体" w:hAnsi="宋体" w:eastAsia="宋体"/>
                <w:sz w:val="16"/>
              </w:rPr>
              <w:t>100.65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86A65">
            <w:pPr>
              <w:jc w:val="center"/>
            </w:pPr>
            <w:r>
              <w:rPr>
                <w:rFonts w:ascii="宋体" w:hAnsi="宋体" w:eastAsia="宋体"/>
                <w:sz w:val="16"/>
              </w:rPr>
              <w:t>100.65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F0F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2CE6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4118B">
            <w:pPr>
              <w:jc w:val="center"/>
            </w:pPr>
            <w:r>
              <w:rPr>
                <w:rFonts w:ascii="宋体" w:hAnsi="宋体" w:eastAsia="宋体"/>
                <w:sz w:val="16"/>
              </w:rPr>
              <w:t>10.00分</w:t>
            </w:r>
          </w:p>
        </w:tc>
      </w:tr>
      <w:tr w14:paraId="5A386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618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A1D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198E2">
            <w:pPr>
              <w:jc w:val="center"/>
            </w:pPr>
            <w:r>
              <w:rPr>
                <w:rFonts w:ascii="宋体" w:hAnsi="宋体" w:eastAsia="宋体"/>
                <w:sz w:val="16"/>
              </w:rPr>
              <w:t>100.65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1D71F">
            <w:pPr>
              <w:jc w:val="center"/>
            </w:pPr>
            <w:r>
              <w:rPr>
                <w:rFonts w:ascii="宋体" w:hAnsi="宋体" w:eastAsia="宋体"/>
                <w:sz w:val="16"/>
              </w:rPr>
              <w:t>100.65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5585C">
            <w:pPr>
              <w:jc w:val="center"/>
            </w:pPr>
            <w:r>
              <w:rPr>
                <w:rFonts w:ascii="宋体" w:hAnsi="宋体" w:eastAsia="宋体"/>
                <w:sz w:val="16"/>
              </w:rPr>
              <w:t>100.65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B49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B20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319E">
            <w:pPr>
              <w:jc w:val="center"/>
            </w:pPr>
            <w:r>
              <w:rPr>
                <w:rFonts w:ascii="宋体" w:hAnsi="宋体" w:eastAsia="宋体"/>
                <w:sz w:val="16"/>
              </w:rPr>
              <w:t>—</w:t>
            </w:r>
          </w:p>
        </w:tc>
      </w:tr>
      <w:tr w14:paraId="4230AC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C25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176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10A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E2F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D5C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63A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8DF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1633">
            <w:pPr>
              <w:jc w:val="center"/>
            </w:pPr>
            <w:r>
              <w:rPr>
                <w:rFonts w:ascii="宋体" w:hAnsi="宋体" w:eastAsia="宋体"/>
                <w:sz w:val="16"/>
              </w:rPr>
              <w:t>—</w:t>
            </w:r>
          </w:p>
        </w:tc>
      </w:tr>
      <w:tr w14:paraId="2B6138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D2AB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3627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CDF05D">
            <w:pPr>
              <w:jc w:val="center"/>
            </w:pPr>
            <w:r>
              <w:rPr>
                <w:rFonts w:ascii="宋体" w:hAnsi="宋体" w:eastAsia="宋体"/>
                <w:sz w:val="16"/>
              </w:rPr>
              <w:t>实际完成情况</w:t>
            </w:r>
          </w:p>
        </w:tc>
      </w:tr>
      <w:tr w14:paraId="428F3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CE2B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4EA23">
            <w:pPr>
              <w:jc w:val="both"/>
            </w:pPr>
            <w:r>
              <w:rPr>
                <w:rFonts w:ascii="宋体" w:hAnsi="宋体" w:eastAsia="宋体"/>
                <w:sz w:val="16"/>
              </w:rPr>
              <w:t>该项目计划投入总资金100.65万元，志愿者补贴人均成本4026元/人/月，用于发放50名大学生志愿服务西部计划新疆专项工作生活补贴，办理志愿者基本养老保险及基本医疗保险，为志愿者更好</w:t>
            </w:r>
            <w:r>
              <w:rPr>
                <w:rFonts w:hint="eastAsia" w:ascii="宋体" w:hAnsi="宋体"/>
                <w:sz w:val="16"/>
                <w:lang w:eastAsia="zh-CN"/>
              </w:rPr>
              <w:t>地</w:t>
            </w:r>
            <w:r>
              <w:rPr>
                <w:rFonts w:ascii="宋体" w:hAnsi="宋体" w:eastAsia="宋体"/>
                <w:sz w:val="16"/>
              </w:rPr>
              <w:t>在新疆开展志愿服务提供有力保障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A770E7">
            <w:pPr>
              <w:jc w:val="both"/>
            </w:pPr>
            <w:r>
              <w:rPr>
                <w:rFonts w:hint="eastAsia" w:ascii="宋体" w:hAnsi="宋体"/>
                <w:sz w:val="16"/>
                <w:lang w:eastAsia="zh-CN"/>
              </w:rPr>
              <w:t>截至2024</w:t>
            </w:r>
            <w:r>
              <w:rPr>
                <w:rFonts w:ascii="宋体" w:hAnsi="宋体" w:eastAsia="宋体"/>
                <w:sz w:val="16"/>
              </w:rPr>
              <w:t>年12月31日，该项目执行资金100.65万元，用于发放50名大学生西部计划志愿者8-12月生活补贴、缴纳医保社保，为志愿者更好</w:t>
            </w:r>
            <w:r>
              <w:rPr>
                <w:rFonts w:hint="eastAsia" w:ascii="宋体" w:hAnsi="宋体"/>
                <w:sz w:val="16"/>
                <w:lang w:eastAsia="zh-CN"/>
              </w:rPr>
              <w:t>地</w:t>
            </w:r>
            <w:r>
              <w:rPr>
                <w:rFonts w:ascii="宋体" w:hAnsi="宋体" w:eastAsia="宋体"/>
                <w:sz w:val="16"/>
              </w:rPr>
              <w:t>在新疆开展志愿服务提供有力保障。</w:t>
            </w:r>
          </w:p>
        </w:tc>
      </w:tr>
      <w:tr w14:paraId="4AA1C5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45A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C7D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F9A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C11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ABC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BE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B8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2F2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5B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2BF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EB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5D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A57C9">
            <w:pPr>
              <w:jc w:val="center"/>
            </w:pPr>
            <w:r>
              <w:rPr>
                <w:rFonts w:ascii="宋体" w:hAnsi="宋体" w:eastAsia="宋体"/>
                <w:sz w:val="16"/>
              </w:rPr>
              <w:t>偏差原因分析及改进措施</w:t>
            </w:r>
          </w:p>
        </w:tc>
      </w:tr>
      <w:tr w14:paraId="646FDE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ABC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61F4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E7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582B">
            <w:pPr>
              <w:jc w:val="center"/>
            </w:pPr>
            <w:r>
              <w:rPr>
                <w:rFonts w:ascii="宋体" w:hAnsi="宋体" w:eastAsia="宋体"/>
                <w:sz w:val="16"/>
              </w:rPr>
              <w:t>西部计划志愿者人数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DF2C">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46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0A3C">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E2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9D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1A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5D95">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37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FA012">
            <w:pPr>
              <w:jc w:val="center"/>
            </w:pPr>
          </w:p>
        </w:tc>
      </w:tr>
      <w:tr w14:paraId="50B22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8C4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625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AF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0A9E">
            <w:pPr>
              <w:jc w:val="center"/>
            </w:pPr>
            <w:r>
              <w:rPr>
                <w:rFonts w:ascii="宋体" w:hAnsi="宋体" w:eastAsia="宋体"/>
                <w:sz w:val="16"/>
              </w:rPr>
              <w:t>补助金发放率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9F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91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7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52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25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6B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94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22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B542D">
            <w:pPr>
              <w:jc w:val="center"/>
            </w:pPr>
          </w:p>
        </w:tc>
      </w:tr>
      <w:tr w14:paraId="6AEB0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8B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6C7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4CE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C9A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A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0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F6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64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14B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B14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92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F7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8A0DF">
            <w:pPr>
              <w:jc w:val="center"/>
            </w:pPr>
          </w:p>
        </w:tc>
      </w:tr>
      <w:tr w14:paraId="1B605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AA8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4E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4DC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9F7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D42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E4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6ABD">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57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66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0E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7A9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67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E68E4">
            <w:pPr>
              <w:jc w:val="center"/>
            </w:pPr>
          </w:p>
        </w:tc>
      </w:tr>
      <w:tr w14:paraId="0D249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9E6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02A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31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46006">
            <w:pPr>
              <w:jc w:val="center"/>
            </w:pPr>
            <w:r>
              <w:rPr>
                <w:rFonts w:ascii="宋体" w:hAnsi="宋体" w:eastAsia="宋体"/>
                <w:sz w:val="16"/>
              </w:rPr>
              <w:t>西部计划志愿者补贴人均成本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35A2">
            <w:pPr>
              <w:jc w:val="center"/>
            </w:pPr>
            <w:r>
              <w:rPr>
                <w:rFonts w:ascii="宋体" w:hAnsi="宋体" w:eastAsia="宋体"/>
                <w:sz w:val="16"/>
              </w:rPr>
              <w:t>&lt;=4026元/人/月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3A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D7BC">
            <w:pPr>
              <w:jc w:val="center"/>
            </w:pPr>
            <w:r>
              <w:rPr>
                <w:rFonts w:ascii="宋体" w:hAnsi="宋体" w:eastAsia="宋体"/>
                <w:sz w:val="16"/>
              </w:rPr>
              <w:t>7.45万元/人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20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7F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AE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7731">
            <w:pPr>
              <w:jc w:val="center"/>
            </w:pPr>
            <w:r>
              <w:rPr>
                <w:rFonts w:ascii="宋体" w:hAnsi="宋体" w:eastAsia="宋体"/>
                <w:sz w:val="16"/>
              </w:rPr>
              <w:t>=4026元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BB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081AC">
            <w:pPr>
              <w:jc w:val="center"/>
            </w:pPr>
          </w:p>
        </w:tc>
      </w:tr>
      <w:tr w14:paraId="673957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454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7D6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28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C351">
            <w:pPr>
              <w:jc w:val="center"/>
            </w:pPr>
            <w:r>
              <w:rPr>
                <w:rFonts w:ascii="宋体" w:hAnsi="宋体" w:eastAsia="宋体"/>
                <w:sz w:val="16"/>
              </w:rPr>
              <w:t>补助人群生活得到改善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D7B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CA3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FC8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F2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8A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1B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0D6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580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0EAFA">
            <w:pPr>
              <w:jc w:val="center"/>
            </w:pPr>
          </w:p>
        </w:tc>
      </w:tr>
      <w:tr w14:paraId="24C75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C27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5B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66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A576">
            <w:pPr>
              <w:jc w:val="center"/>
            </w:pPr>
            <w:r>
              <w:rPr>
                <w:rFonts w:ascii="宋体" w:hAnsi="宋体" w:eastAsia="宋体"/>
                <w:sz w:val="16"/>
              </w:rPr>
              <w:t>受益志愿者对发放补贴满意度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3F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68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DD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40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94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C4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30E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B1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F2061">
            <w:pPr>
              <w:jc w:val="center"/>
            </w:pPr>
          </w:p>
        </w:tc>
      </w:tr>
      <w:tr w14:paraId="2387F1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818D9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F2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93B7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987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DD5E48"/>
        </w:tc>
      </w:tr>
    </w:tbl>
    <w:p w14:paraId="3BAC5E8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E917523">
        <w:tblPrEx>
          <w:tblCellMar>
            <w:top w:w="0" w:type="dxa"/>
            <w:left w:w="108" w:type="dxa"/>
            <w:bottom w:w="0" w:type="dxa"/>
            <w:right w:w="108" w:type="dxa"/>
          </w:tblCellMar>
        </w:tblPrEx>
        <w:tc>
          <w:tcPr>
            <w:tcW w:w="8848" w:type="dxa"/>
            <w:gridSpan w:val="14"/>
            <w:vAlign w:val="center"/>
          </w:tcPr>
          <w:p w14:paraId="18B6EA5A">
            <w:pPr>
              <w:jc w:val="center"/>
            </w:pPr>
            <w:r>
              <w:rPr>
                <w:rFonts w:ascii="宋体" w:hAnsi="宋体" w:eastAsia="宋体"/>
                <w:sz w:val="24"/>
              </w:rPr>
              <w:t>项目支出绩效自评表</w:t>
            </w:r>
          </w:p>
        </w:tc>
      </w:tr>
      <w:tr w14:paraId="14A34485">
        <w:tblPrEx>
          <w:tblCellMar>
            <w:top w:w="0" w:type="dxa"/>
            <w:left w:w="108" w:type="dxa"/>
            <w:bottom w:w="0" w:type="dxa"/>
            <w:right w:w="108" w:type="dxa"/>
          </w:tblCellMar>
        </w:tblPrEx>
        <w:tc>
          <w:tcPr>
            <w:tcW w:w="8848" w:type="dxa"/>
            <w:gridSpan w:val="14"/>
            <w:vAlign w:val="center"/>
          </w:tcPr>
          <w:p w14:paraId="363006F1">
            <w:pPr>
              <w:jc w:val="center"/>
            </w:pPr>
            <w:r>
              <w:rPr>
                <w:rFonts w:ascii="宋体" w:hAnsi="宋体" w:eastAsia="宋体"/>
                <w:sz w:val="24"/>
              </w:rPr>
              <w:t>(2024年度)</w:t>
            </w:r>
          </w:p>
        </w:tc>
      </w:tr>
      <w:tr w14:paraId="0A8A94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2C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868F19">
            <w:pPr>
              <w:jc w:val="center"/>
            </w:pPr>
            <w:r>
              <w:rPr>
                <w:rFonts w:ascii="宋体" w:hAnsi="宋体" w:eastAsia="宋体"/>
                <w:sz w:val="16"/>
              </w:rPr>
              <w:t>英吉沙县2024年大学生志愿者服务西部计划补助资金项目</w:t>
            </w:r>
          </w:p>
        </w:tc>
      </w:tr>
      <w:tr w14:paraId="3A960B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B2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E7093B">
            <w:pPr>
              <w:jc w:val="center"/>
            </w:pPr>
            <w:r>
              <w:rPr>
                <w:rFonts w:ascii="宋体" w:hAnsi="宋体" w:eastAsia="宋体"/>
                <w:sz w:val="16"/>
              </w:rPr>
              <w:t>中国共产主义青年团英吉沙县委员会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A2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527AC2">
            <w:pPr>
              <w:jc w:val="center"/>
            </w:pPr>
            <w:r>
              <w:rPr>
                <w:rFonts w:ascii="宋体" w:hAnsi="宋体" w:eastAsia="宋体"/>
                <w:sz w:val="16"/>
              </w:rPr>
              <w:t>中国共产主义青年团英吉沙县委员会</w:t>
            </w:r>
          </w:p>
        </w:tc>
      </w:tr>
      <w:tr w14:paraId="4643AD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038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ECF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9B0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CFD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CFA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712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885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D416">
            <w:pPr>
              <w:jc w:val="center"/>
            </w:pPr>
            <w:r>
              <w:rPr>
                <w:rFonts w:ascii="宋体" w:hAnsi="宋体" w:eastAsia="宋体"/>
                <w:sz w:val="16"/>
              </w:rPr>
              <w:t>得分</w:t>
            </w:r>
          </w:p>
        </w:tc>
      </w:tr>
      <w:tr w14:paraId="44191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B0B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AB54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51ECC">
            <w:pPr>
              <w:jc w:val="center"/>
            </w:pPr>
            <w:r>
              <w:rPr>
                <w:rFonts w:ascii="宋体" w:hAnsi="宋体" w:eastAsia="宋体"/>
                <w:sz w:val="16"/>
              </w:rPr>
              <w:t>269.19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8B401">
            <w:pPr>
              <w:jc w:val="center"/>
            </w:pPr>
            <w:r>
              <w:rPr>
                <w:rFonts w:ascii="宋体" w:hAnsi="宋体" w:eastAsia="宋体"/>
                <w:sz w:val="16"/>
              </w:rPr>
              <w:t>269.19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4B500">
            <w:pPr>
              <w:jc w:val="center"/>
            </w:pPr>
            <w:r>
              <w:rPr>
                <w:rFonts w:ascii="宋体" w:hAnsi="宋体" w:eastAsia="宋体"/>
                <w:sz w:val="16"/>
              </w:rPr>
              <w:t>254.94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31E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A2AB3">
            <w:pPr>
              <w:jc w:val="center"/>
            </w:pPr>
            <w:r>
              <w:rPr>
                <w:rFonts w:ascii="宋体" w:hAnsi="宋体" w:eastAsia="宋体"/>
                <w:sz w:val="16"/>
              </w:rPr>
              <w:t>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0A46">
            <w:pPr>
              <w:jc w:val="center"/>
            </w:pPr>
            <w:r>
              <w:rPr>
                <w:rFonts w:ascii="宋体" w:hAnsi="宋体" w:eastAsia="宋体"/>
                <w:sz w:val="16"/>
              </w:rPr>
              <w:t>8.68分</w:t>
            </w:r>
          </w:p>
        </w:tc>
      </w:tr>
      <w:tr w14:paraId="45ACEA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C50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422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2D61F">
            <w:pPr>
              <w:jc w:val="center"/>
            </w:pPr>
            <w:r>
              <w:rPr>
                <w:rFonts w:ascii="宋体" w:hAnsi="宋体" w:eastAsia="宋体"/>
                <w:sz w:val="16"/>
              </w:rPr>
              <w:t>269.19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5E6BF">
            <w:pPr>
              <w:jc w:val="center"/>
            </w:pPr>
            <w:r>
              <w:rPr>
                <w:rFonts w:ascii="宋体" w:hAnsi="宋体" w:eastAsia="宋体"/>
                <w:sz w:val="16"/>
              </w:rPr>
              <w:t>269.19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AC684">
            <w:pPr>
              <w:jc w:val="center"/>
            </w:pPr>
            <w:r>
              <w:rPr>
                <w:rFonts w:ascii="宋体" w:hAnsi="宋体" w:eastAsia="宋体"/>
                <w:sz w:val="16"/>
              </w:rPr>
              <w:t>254.94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3CB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4F5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F615">
            <w:pPr>
              <w:jc w:val="center"/>
            </w:pPr>
            <w:r>
              <w:rPr>
                <w:rFonts w:ascii="宋体" w:hAnsi="宋体" w:eastAsia="宋体"/>
                <w:sz w:val="16"/>
              </w:rPr>
              <w:t>—</w:t>
            </w:r>
          </w:p>
        </w:tc>
      </w:tr>
      <w:tr w14:paraId="7FF19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5CE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65C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7D4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5B3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3AB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17A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1A2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DB81">
            <w:pPr>
              <w:jc w:val="center"/>
            </w:pPr>
            <w:r>
              <w:rPr>
                <w:rFonts w:ascii="宋体" w:hAnsi="宋体" w:eastAsia="宋体"/>
                <w:sz w:val="16"/>
              </w:rPr>
              <w:t>—</w:t>
            </w:r>
          </w:p>
        </w:tc>
      </w:tr>
      <w:tr w14:paraId="7A5801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113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D407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0B12CA">
            <w:pPr>
              <w:jc w:val="center"/>
            </w:pPr>
            <w:r>
              <w:rPr>
                <w:rFonts w:ascii="宋体" w:hAnsi="宋体" w:eastAsia="宋体"/>
                <w:sz w:val="16"/>
              </w:rPr>
              <w:t>实际完成情况</w:t>
            </w:r>
          </w:p>
        </w:tc>
      </w:tr>
      <w:tr w14:paraId="3712F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F00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4B21C8">
            <w:pPr>
              <w:jc w:val="both"/>
            </w:pPr>
            <w:r>
              <w:rPr>
                <w:rFonts w:ascii="宋体" w:hAnsi="宋体" w:eastAsia="宋体"/>
                <w:sz w:val="16"/>
              </w:rPr>
              <w:t>该项目计划投入总资金269.19万元，用于发放48名大学生志愿服务西部计划生活补贴，办理志愿者基本养老保险及基本医疗保险，为志愿者更好</w:t>
            </w:r>
            <w:r>
              <w:rPr>
                <w:rFonts w:hint="eastAsia" w:ascii="宋体" w:hAnsi="宋体"/>
                <w:sz w:val="16"/>
                <w:lang w:eastAsia="zh-CN"/>
              </w:rPr>
              <w:t>地</w:t>
            </w:r>
            <w:r>
              <w:rPr>
                <w:rFonts w:ascii="宋体" w:hAnsi="宋体" w:eastAsia="宋体"/>
                <w:sz w:val="16"/>
              </w:rPr>
              <w:t>在新疆开展志愿服务提供有力保障，大学生志愿者服务西部计划服务领域不断拓展，管理服务进一步完善，社会各界广泛关注，有效服务大局、服务社会、服务青年，为新疆</w:t>
            </w:r>
            <w:r>
              <w:rPr>
                <w:rFonts w:hint="eastAsia" w:ascii="宋体" w:hAnsi="宋体"/>
                <w:sz w:val="16"/>
                <w:lang w:val="en-US" w:eastAsia="zh-CN"/>
              </w:rPr>
              <w:t>社会</w:t>
            </w:r>
            <w:r>
              <w:rPr>
                <w:rFonts w:ascii="宋体" w:hAnsi="宋体" w:eastAsia="宋体"/>
                <w:sz w:val="16"/>
              </w:rPr>
              <w:t>长治久安贡献青春力量。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90A78A">
            <w:pPr>
              <w:jc w:val="both"/>
            </w:pPr>
            <w:r>
              <w:rPr>
                <w:rFonts w:hint="eastAsia" w:ascii="宋体" w:hAnsi="宋体"/>
                <w:sz w:val="16"/>
                <w:lang w:eastAsia="zh-CN"/>
              </w:rPr>
              <w:t>截至2024</w:t>
            </w:r>
            <w:r>
              <w:rPr>
                <w:rFonts w:ascii="宋体" w:hAnsi="宋体" w:eastAsia="宋体"/>
                <w:sz w:val="16"/>
              </w:rPr>
              <w:t>年12月31日，该项目已完成支付资金254.94万元，用于发放48名大学生志愿服务西部计划生活补贴，办理志愿者基本养老保险及基本医疗保险，为志愿者更好</w:t>
            </w:r>
            <w:r>
              <w:rPr>
                <w:rFonts w:hint="eastAsia" w:ascii="宋体" w:hAnsi="宋体"/>
                <w:sz w:val="16"/>
                <w:lang w:eastAsia="zh-CN"/>
              </w:rPr>
              <w:t>地</w:t>
            </w:r>
            <w:r>
              <w:rPr>
                <w:rFonts w:ascii="宋体" w:hAnsi="宋体" w:eastAsia="宋体"/>
                <w:sz w:val="16"/>
              </w:rPr>
              <w:t>在新疆开展志愿服务提供有力保障，大学生志愿者服务西部计划服务领域不断拓展，管理服务进一步完善，社会各界广泛关注，有效服务大局、服务社会、服务青年，为新疆社会和长治久安贡献青春力量。</w:t>
            </w:r>
          </w:p>
        </w:tc>
      </w:tr>
      <w:tr w14:paraId="30454D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015D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C8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6B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6E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1B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89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AB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CE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E2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3E2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2A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F2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FCC98">
            <w:pPr>
              <w:jc w:val="center"/>
            </w:pPr>
            <w:r>
              <w:rPr>
                <w:rFonts w:ascii="宋体" w:hAnsi="宋体" w:eastAsia="宋体"/>
                <w:sz w:val="16"/>
              </w:rPr>
              <w:t>偏差原因分析及改进措施</w:t>
            </w:r>
          </w:p>
        </w:tc>
      </w:tr>
      <w:tr w14:paraId="5F315A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C57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6B7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B5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E5E6">
            <w:pPr>
              <w:jc w:val="center"/>
            </w:pPr>
            <w:r>
              <w:rPr>
                <w:rFonts w:ascii="宋体" w:hAnsi="宋体" w:eastAsia="宋体"/>
                <w:sz w:val="16"/>
              </w:rPr>
              <w:t>西部计划志愿者人数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59E7">
            <w:pPr>
              <w:jc w:val="center"/>
            </w:pPr>
            <w:r>
              <w:rPr>
                <w:rFonts w:ascii="宋体" w:hAnsi="宋体" w:eastAsia="宋体"/>
                <w:sz w:val="16"/>
              </w:rPr>
              <w:t>&gt;=48人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FC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44F8">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EA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0B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65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FBFD">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A7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A5A59">
            <w:pPr>
              <w:jc w:val="center"/>
            </w:pPr>
          </w:p>
        </w:tc>
      </w:tr>
      <w:tr w14:paraId="1297DF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F4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7C6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F4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D58C">
            <w:pPr>
              <w:jc w:val="center"/>
            </w:pPr>
            <w:r>
              <w:rPr>
                <w:rFonts w:ascii="宋体" w:hAnsi="宋体" w:eastAsia="宋体"/>
                <w:sz w:val="16"/>
              </w:rPr>
              <w:t>补助金发放率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F9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06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B3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3D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C7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F8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0C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6F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767FE">
            <w:pPr>
              <w:jc w:val="center"/>
            </w:pPr>
          </w:p>
        </w:tc>
      </w:tr>
      <w:tr w14:paraId="021EC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F1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7F0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E65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F92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4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9A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1D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88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D4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6A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B9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71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6652F">
            <w:pPr>
              <w:jc w:val="center"/>
            </w:pPr>
            <w:r>
              <w:rPr>
                <w:rFonts w:ascii="宋体" w:hAnsi="宋体" w:eastAsia="宋体"/>
                <w:sz w:val="16"/>
              </w:rPr>
              <w:t>偏差原因：因地区核减14.25万元，财务人员及时进行绩效目标调整。改进措施：提升财务人员绩效管理水平，及时同步绩效目标。</w:t>
            </w:r>
          </w:p>
        </w:tc>
      </w:tr>
      <w:tr w14:paraId="29917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4F7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89A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F74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A00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10F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8F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9E66">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D5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CB8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B9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DA7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21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00C20">
            <w:pPr>
              <w:jc w:val="center"/>
            </w:pPr>
          </w:p>
        </w:tc>
      </w:tr>
      <w:tr w14:paraId="35B21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E8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233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5F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FBD4">
            <w:pPr>
              <w:jc w:val="center"/>
            </w:pPr>
            <w:r>
              <w:rPr>
                <w:rFonts w:ascii="宋体" w:hAnsi="宋体" w:eastAsia="宋体"/>
                <w:sz w:val="16"/>
              </w:rPr>
              <w:t>西部计划志愿者补贴人均成本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B159">
            <w:pPr>
              <w:jc w:val="center"/>
            </w:pPr>
            <w:r>
              <w:rPr>
                <w:rFonts w:ascii="宋体" w:hAnsi="宋体" w:eastAsia="宋体"/>
                <w:sz w:val="16"/>
              </w:rPr>
              <w:t>&lt;=5.61万元/人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13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5301">
            <w:pPr>
              <w:jc w:val="center"/>
            </w:pPr>
            <w:r>
              <w:rPr>
                <w:rFonts w:ascii="宋体" w:hAnsi="宋体" w:eastAsia="宋体"/>
                <w:sz w:val="16"/>
              </w:rPr>
              <w:t>=7.45万元/人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C0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DF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97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9268">
            <w:pPr>
              <w:jc w:val="center"/>
            </w:pPr>
            <w:r>
              <w:rPr>
                <w:rFonts w:ascii="宋体" w:hAnsi="宋体" w:eastAsia="宋体"/>
                <w:sz w:val="16"/>
              </w:rPr>
              <w:t>=5.31万元/人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2B87">
            <w:pPr>
              <w:jc w:val="center"/>
            </w:pPr>
            <w:r>
              <w:rPr>
                <w:rFonts w:ascii="宋体" w:hAnsi="宋体" w:eastAsia="宋体"/>
                <w:sz w:val="16"/>
              </w:rPr>
              <w:t>17.35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2606E">
            <w:pPr>
              <w:jc w:val="center"/>
            </w:pPr>
            <w:r>
              <w:rPr>
                <w:rFonts w:ascii="宋体" w:hAnsi="宋体" w:eastAsia="宋体"/>
                <w:sz w:val="16"/>
              </w:rPr>
              <w:t>偏差原因：因地区核减14.25万元，财务人员及时进行绩效目标调整。改进措施：提升财务人员绩效管理水平，及时同步绩效目标。</w:t>
            </w:r>
          </w:p>
        </w:tc>
      </w:tr>
      <w:tr w14:paraId="286EFF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785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B5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E31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8BBF">
            <w:pPr>
              <w:jc w:val="center"/>
            </w:pPr>
            <w:r>
              <w:rPr>
                <w:rFonts w:ascii="宋体" w:hAnsi="宋体" w:eastAsia="宋体"/>
                <w:sz w:val="16"/>
              </w:rPr>
              <w:t>补助人群生活得到改善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12F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D1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A3F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B4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F8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D5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996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A2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CE3D7">
            <w:pPr>
              <w:jc w:val="center"/>
            </w:pPr>
          </w:p>
        </w:tc>
      </w:tr>
      <w:tr w14:paraId="6911B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B9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77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BA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47BF">
            <w:pPr>
              <w:jc w:val="center"/>
            </w:pPr>
            <w:r>
              <w:rPr>
                <w:rFonts w:ascii="宋体" w:hAnsi="宋体" w:eastAsia="宋体"/>
                <w:sz w:val="16"/>
              </w:rPr>
              <w:t>受益志愿者对发放补贴满意度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F6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D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57E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19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6C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11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A5A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69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DB058">
            <w:pPr>
              <w:jc w:val="center"/>
            </w:pPr>
          </w:p>
        </w:tc>
      </w:tr>
      <w:tr w14:paraId="7049C4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3385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840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FD0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C18A">
            <w:pPr>
              <w:jc w:val="center"/>
            </w:pPr>
            <w:r>
              <w:rPr>
                <w:rFonts w:ascii="宋体" w:hAnsi="宋体" w:eastAsia="宋体"/>
                <w:sz w:val="16"/>
              </w:rPr>
              <w:t>96.03分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C2867B"/>
        </w:tc>
      </w:tr>
    </w:tbl>
    <w:p w14:paraId="2A06FAE6">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1"/>
        <w:gridCol w:w="597"/>
        <w:gridCol w:w="627"/>
      </w:tblGrid>
      <w:tr w14:paraId="56E4ED33">
        <w:tblPrEx>
          <w:tblCellMar>
            <w:top w:w="0" w:type="dxa"/>
            <w:left w:w="108" w:type="dxa"/>
            <w:bottom w:w="0" w:type="dxa"/>
            <w:right w:w="108" w:type="dxa"/>
          </w:tblCellMar>
        </w:tblPrEx>
        <w:tc>
          <w:tcPr>
            <w:tcW w:w="8848" w:type="dxa"/>
            <w:gridSpan w:val="14"/>
            <w:vAlign w:val="center"/>
          </w:tcPr>
          <w:p w14:paraId="70611C1E">
            <w:pPr>
              <w:jc w:val="center"/>
            </w:pPr>
            <w:r>
              <w:rPr>
                <w:rFonts w:ascii="宋体" w:hAnsi="宋体" w:eastAsia="宋体"/>
                <w:sz w:val="24"/>
              </w:rPr>
              <w:t>项目支出绩效自评表</w:t>
            </w:r>
          </w:p>
        </w:tc>
      </w:tr>
      <w:tr w14:paraId="5C340BCD">
        <w:tblPrEx>
          <w:tblCellMar>
            <w:top w:w="0" w:type="dxa"/>
            <w:left w:w="108" w:type="dxa"/>
            <w:bottom w:w="0" w:type="dxa"/>
            <w:right w:w="108" w:type="dxa"/>
          </w:tblCellMar>
        </w:tblPrEx>
        <w:tc>
          <w:tcPr>
            <w:tcW w:w="8848" w:type="dxa"/>
            <w:gridSpan w:val="14"/>
            <w:vAlign w:val="center"/>
          </w:tcPr>
          <w:p w14:paraId="3554E1D7">
            <w:pPr>
              <w:jc w:val="center"/>
            </w:pPr>
            <w:r>
              <w:rPr>
                <w:rFonts w:ascii="宋体" w:hAnsi="宋体" w:eastAsia="宋体"/>
                <w:sz w:val="24"/>
              </w:rPr>
              <w:t>(2024年度)</w:t>
            </w:r>
          </w:p>
        </w:tc>
      </w:tr>
      <w:tr w14:paraId="4C7624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7BB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2ED573">
            <w:pPr>
              <w:jc w:val="center"/>
            </w:pPr>
            <w:r>
              <w:rPr>
                <w:rFonts w:ascii="宋体" w:hAnsi="宋体" w:eastAsia="宋体"/>
                <w:sz w:val="16"/>
              </w:rPr>
              <w:t>英吉沙县2024年大学生志愿者服务西部计划追加资金项目</w:t>
            </w:r>
          </w:p>
        </w:tc>
      </w:tr>
      <w:tr w14:paraId="4F0208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9E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5BAEED">
            <w:pPr>
              <w:jc w:val="center"/>
            </w:pPr>
            <w:r>
              <w:rPr>
                <w:rFonts w:ascii="宋体" w:hAnsi="宋体" w:eastAsia="宋体"/>
                <w:sz w:val="16"/>
              </w:rPr>
              <w:t>中国共产主义青年团英吉沙县委员会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B2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23F53D">
            <w:pPr>
              <w:jc w:val="center"/>
            </w:pPr>
            <w:r>
              <w:rPr>
                <w:rFonts w:ascii="宋体" w:hAnsi="宋体" w:eastAsia="宋体"/>
                <w:sz w:val="16"/>
              </w:rPr>
              <w:t>中国共产主义青年团英吉沙县委员会</w:t>
            </w:r>
          </w:p>
        </w:tc>
      </w:tr>
      <w:tr w14:paraId="791804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1FA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048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8F1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ACC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8AF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975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693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9A91">
            <w:pPr>
              <w:jc w:val="center"/>
            </w:pPr>
            <w:r>
              <w:rPr>
                <w:rFonts w:ascii="宋体" w:hAnsi="宋体" w:eastAsia="宋体"/>
                <w:sz w:val="16"/>
              </w:rPr>
              <w:t>得分</w:t>
            </w:r>
          </w:p>
        </w:tc>
      </w:tr>
      <w:tr w14:paraId="5D3A0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A76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1EE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C75D3">
            <w:pPr>
              <w:jc w:val="center"/>
            </w:pPr>
            <w:r>
              <w:rPr>
                <w:rFonts w:ascii="宋体" w:hAnsi="宋体" w:eastAsia="宋体"/>
                <w:sz w:val="16"/>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952DC">
            <w:pPr>
              <w:jc w:val="center"/>
            </w:pPr>
            <w:r>
              <w:rPr>
                <w:rFonts w:ascii="宋体" w:hAnsi="宋体" w:eastAsia="宋体"/>
                <w:sz w:val="16"/>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A9674">
            <w:pPr>
              <w:jc w:val="center"/>
            </w:pPr>
            <w:r>
              <w:rPr>
                <w:rFonts w:ascii="宋体" w:hAnsi="宋体" w:eastAsia="宋体"/>
                <w:sz w:val="16"/>
              </w:rPr>
              <w:t>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AE2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FE3EE">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ABAB">
            <w:pPr>
              <w:jc w:val="center"/>
            </w:pPr>
            <w:r>
              <w:rPr>
                <w:rFonts w:ascii="宋体" w:hAnsi="宋体" w:eastAsia="宋体"/>
                <w:sz w:val="16"/>
              </w:rPr>
              <w:t>9.84分</w:t>
            </w:r>
          </w:p>
        </w:tc>
      </w:tr>
      <w:tr w14:paraId="1D65B1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82A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E4F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2E6A4">
            <w:pPr>
              <w:jc w:val="center"/>
            </w:pPr>
            <w:r>
              <w:rPr>
                <w:rFonts w:ascii="宋体" w:hAnsi="宋体" w:eastAsia="宋体"/>
                <w:sz w:val="16"/>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86201">
            <w:pPr>
              <w:jc w:val="center"/>
            </w:pPr>
            <w:r>
              <w:rPr>
                <w:rFonts w:ascii="宋体" w:hAnsi="宋体" w:eastAsia="宋体"/>
                <w:sz w:val="16"/>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06294">
            <w:pPr>
              <w:jc w:val="center"/>
            </w:pPr>
            <w:r>
              <w:rPr>
                <w:rFonts w:ascii="宋体" w:hAnsi="宋体" w:eastAsia="宋体"/>
                <w:sz w:val="16"/>
              </w:rPr>
              <w:t>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2B4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C1A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EE66">
            <w:pPr>
              <w:jc w:val="center"/>
            </w:pPr>
            <w:r>
              <w:rPr>
                <w:rFonts w:ascii="宋体" w:hAnsi="宋体" w:eastAsia="宋体"/>
                <w:sz w:val="16"/>
              </w:rPr>
              <w:t>—</w:t>
            </w:r>
          </w:p>
        </w:tc>
      </w:tr>
      <w:tr w14:paraId="7637E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B7D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B9B6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45D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212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E4D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2A1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495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E9CE6">
            <w:pPr>
              <w:jc w:val="center"/>
            </w:pPr>
            <w:r>
              <w:rPr>
                <w:rFonts w:ascii="宋体" w:hAnsi="宋体" w:eastAsia="宋体"/>
                <w:sz w:val="16"/>
              </w:rPr>
              <w:t>—</w:t>
            </w:r>
          </w:p>
        </w:tc>
      </w:tr>
      <w:tr w14:paraId="721555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116F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4BC9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F59700">
            <w:pPr>
              <w:jc w:val="center"/>
            </w:pPr>
            <w:r>
              <w:rPr>
                <w:rFonts w:ascii="宋体" w:hAnsi="宋体" w:eastAsia="宋体"/>
                <w:sz w:val="16"/>
              </w:rPr>
              <w:t>实际完成情况</w:t>
            </w:r>
          </w:p>
        </w:tc>
      </w:tr>
      <w:tr w14:paraId="51B146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B93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F617B4">
            <w:pPr>
              <w:jc w:val="both"/>
            </w:pPr>
            <w:r>
              <w:rPr>
                <w:rFonts w:ascii="宋体" w:hAnsi="宋体" w:eastAsia="宋体"/>
                <w:sz w:val="16"/>
              </w:rPr>
              <w:t>该项目计划投入总资金45664.63元，志愿者补贴人均成本470.77元/人，用于发放97名大学生志愿服务西部计划新疆专项工作生活补贴，办理志愿者基本养老保险及基本医疗保险，为志愿者更好</w:t>
            </w:r>
            <w:r>
              <w:rPr>
                <w:rFonts w:hint="eastAsia" w:ascii="宋体" w:hAnsi="宋体"/>
                <w:sz w:val="16"/>
                <w:lang w:eastAsia="zh-CN"/>
              </w:rPr>
              <w:t>地</w:t>
            </w:r>
            <w:r>
              <w:rPr>
                <w:rFonts w:ascii="宋体" w:hAnsi="宋体" w:eastAsia="宋体"/>
                <w:sz w:val="16"/>
              </w:rPr>
              <w:t>在新疆开展志愿服务提供有力保障，</w:t>
            </w:r>
            <w:bookmarkStart w:id="0" w:name="_GoBack"/>
            <w:r>
              <w:rPr>
                <w:rFonts w:ascii="宋体" w:hAnsi="宋体" w:eastAsia="宋体"/>
                <w:sz w:val="16"/>
              </w:rPr>
              <w:t>大学生志愿者服务西部计划</w:t>
            </w:r>
            <w:bookmarkEnd w:id="0"/>
            <w:r>
              <w:rPr>
                <w:rFonts w:ascii="宋体" w:hAnsi="宋体" w:eastAsia="宋体"/>
                <w:sz w:val="16"/>
              </w:rPr>
              <w:t>服务领域不断拓展，管理服务进一步完善，社会各界广泛关注，有效服务大局、服务社会、服务青年，为新疆社会长治久安贡献青春力量。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FAC0CE">
            <w:pPr>
              <w:jc w:val="both"/>
            </w:pPr>
            <w:r>
              <w:rPr>
                <w:rFonts w:hint="eastAsia" w:ascii="宋体" w:hAnsi="宋体"/>
                <w:sz w:val="16"/>
                <w:lang w:eastAsia="zh-CN"/>
              </w:rPr>
              <w:t>截至2024</w:t>
            </w:r>
            <w:r>
              <w:rPr>
                <w:rFonts w:ascii="宋体" w:hAnsi="宋体" w:eastAsia="宋体"/>
                <w:sz w:val="16"/>
              </w:rPr>
              <w:t>年12月31日，该项目执行资金4.54万元，志愿者补贴人均成本470.77元/人，目的是追加志愿者补贴，保障发放97名大学生志愿服务西部计划新疆专项工作生活补贴，缴纳志愿者基本养老保险及基本医疗保险，避免产生滞纳金，保障西部计划志愿者在英吉沙工作与生活</w:t>
            </w:r>
          </w:p>
        </w:tc>
      </w:tr>
      <w:tr w14:paraId="005C56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1CE2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0F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F6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CF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B8F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52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CD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37F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AAC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4D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2D1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5D7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F82CD">
            <w:pPr>
              <w:jc w:val="center"/>
            </w:pPr>
            <w:r>
              <w:rPr>
                <w:rFonts w:ascii="宋体" w:hAnsi="宋体" w:eastAsia="宋体"/>
                <w:sz w:val="16"/>
              </w:rPr>
              <w:t>偏差原因分析及改进措施</w:t>
            </w:r>
          </w:p>
        </w:tc>
      </w:tr>
      <w:tr w14:paraId="042658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0B3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2B9F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5A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DC63">
            <w:pPr>
              <w:jc w:val="center"/>
            </w:pPr>
            <w:r>
              <w:rPr>
                <w:rFonts w:ascii="宋体" w:hAnsi="宋体" w:eastAsia="宋体"/>
                <w:sz w:val="16"/>
              </w:rPr>
              <w:t>西部计划志愿者人数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2966">
            <w:pPr>
              <w:jc w:val="center"/>
            </w:pPr>
            <w:r>
              <w:rPr>
                <w:rFonts w:ascii="宋体" w:hAnsi="宋体" w:eastAsia="宋体"/>
                <w:sz w:val="16"/>
              </w:rPr>
              <w:t>&gt;=97人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A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4B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6A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07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EB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B88B">
            <w:pPr>
              <w:jc w:val="center"/>
            </w:pPr>
            <w:r>
              <w:rPr>
                <w:rFonts w:ascii="宋体" w:hAnsi="宋体" w:eastAsia="宋体"/>
                <w:sz w:val="16"/>
              </w:rPr>
              <w:t>=97人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1B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46231">
            <w:pPr>
              <w:jc w:val="center"/>
            </w:pPr>
          </w:p>
        </w:tc>
      </w:tr>
      <w:tr w14:paraId="274CF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440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94D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A4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01E07">
            <w:pPr>
              <w:jc w:val="center"/>
            </w:pPr>
            <w:r>
              <w:rPr>
                <w:rFonts w:ascii="宋体" w:hAnsi="宋体" w:eastAsia="宋体"/>
                <w:sz w:val="16"/>
              </w:rPr>
              <w:t>补助金发放率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4E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3B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F6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97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D1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74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9C2E">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E8DE">
            <w:pPr>
              <w:jc w:val="center"/>
            </w:pPr>
            <w:r>
              <w:rPr>
                <w:rFonts w:ascii="宋体" w:hAnsi="宋体" w:eastAsia="宋体"/>
                <w:sz w:val="16"/>
              </w:rPr>
              <w:t>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6C5D9">
            <w:pPr>
              <w:jc w:val="center"/>
            </w:pPr>
            <w:r>
              <w:rPr>
                <w:rFonts w:ascii="宋体" w:hAnsi="宋体" w:eastAsia="宋体"/>
                <w:sz w:val="16"/>
              </w:rPr>
              <w:t>偏差原因：剩余资金不够发放补贴。改进措施：资金到位后及时发放补贴。</w:t>
            </w:r>
          </w:p>
        </w:tc>
      </w:tr>
      <w:tr w14:paraId="034496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62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ABF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1C7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EDF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AA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9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060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8A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94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FF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DF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A3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833BB">
            <w:pPr>
              <w:jc w:val="center"/>
            </w:pPr>
            <w:r>
              <w:rPr>
                <w:rFonts w:ascii="宋体" w:hAnsi="宋体" w:eastAsia="宋体"/>
                <w:sz w:val="16"/>
              </w:rPr>
              <w:t>偏差原因：剩余资金不够发放补贴。改进措施：资金到位后及时发放补贴。</w:t>
            </w:r>
          </w:p>
        </w:tc>
      </w:tr>
      <w:tr w14:paraId="321E88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8DF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027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A57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091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28D8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2C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E8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BD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06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90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1E6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EA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BD405">
            <w:pPr>
              <w:jc w:val="center"/>
            </w:pPr>
          </w:p>
        </w:tc>
      </w:tr>
      <w:tr w14:paraId="55803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45E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D66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9C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2ED3">
            <w:pPr>
              <w:jc w:val="center"/>
            </w:pPr>
            <w:r>
              <w:rPr>
                <w:rFonts w:ascii="宋体" w:hAnsi="宋体" w:eastAsia="宋体"/>
                <w:sz w:val="16"/>
              </w:rPr>
              <w:t>西部计划志愿者补贴人均成本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A31A">
            <w:pPr>
              <w:jc w:val="center"/>
            </w:pPr>
            <w:r>
              <w:rPr>
                <w:rFonts w:ascii="宋体" w:hAnsi="宋体" w:eastAsia="宋体"/>
                <w:sz w:val="16"/>
              </w:rPr>
              <w:t>&lt;=470.77万元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B0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71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8C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01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D0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D8F5">
            <w:pPr>
              <w:jc w:val="center"/>
            </w:pPr>
            <w:r>
              <w:rPr>
                <w:rFonts w:ascii="宋体" w:hAnsi="宋体" w:eastAsia="宋体"/>
                <w:sz w:val="16"/>
              </w:rPr>
              <w:t>=470.77万元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99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EB362">
            <w:pPr>
              <w:jc w:val="center"/>
            </w:pPr>
            <w:r>
              <w:rPr>
                <w:rFonts w:ascii="宋体" w:hAnsi="宋体" w:eastAsia="宋体"/>
                <w:sz w:val="16"/>
              </w:rPr>
              <w:t>偏差原因：剩余资金不够发放补贴。改进措施：资金到位后及时发放补贴。</w:t>
            </w:r>
          </w:p>
        </w:tc>
      </w:tr>
      <w:tr w14:paraId="476B6B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4FD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324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8C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7CEF">
            <w:pPr>
              <w:jc w:val="center"/>
            </w:pPr>
            <w:r>
              <w:rPr>
                <w:rFonts w:ascii="宋体" w:hAnsi="宋体" w:eastAsia="宋体"/>
                <w:sz w:val="16"/>
              </w:rPr>
              <w:t>补助人群生活得到改善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FD7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AC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80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C3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E21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75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982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62D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684E2">
            <w:pPr>
              <w:jc w:val="center"/>
            </w:pPr>
          </w:p>
        </w:tc>
      </w:tr>
      <w:tr w14:paraId="14E01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EF6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9D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09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0505">
            <w:pPr>
              <w:jc w:val="center"/>
            </w:pPr>
            <w:r>
              <w:rPr>
                <w:rFonts w:ascii="宋体" w:hAnsi="宋体" w:eastAsia="宋体"/>
                <w:sz w:val="16"/>
              </w:rPr>
              <w:t>受益志愿者对发放补贴满意度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DA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6E6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C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67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90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FF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B39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EF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17C73">
            <w:pPr>
              <w:jc w:val="center"/>
            </w:pPr>
          </w:p>
        </w:tc>
      </w:tr>
      <w:tr w14:paraId="08DCE1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F4B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1B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472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100B">
            <w:pPr>
              <w:jc w:val="center"/>
            </w:pPr>
            <w:r>
              <w:rPr>
                <w:rFonts w:ascii="宋体" w:hAnsi="宋体" w:eastAsia="宋体"/>
                <w:sz w:val="16"/>
              </w:rPr>
              <w:t>99.66分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087806"/>
        </w:tc>
      </w:tr>
    </w:tbl>
    <w:p w14:paraId="2F357F08">
      <w:r>
        <w:br w:type="page"/>
      </w:r>
    </w:p>
    <w:p w14:paraId="34FA23AF">
      <w:pPr>
        <w:spacing w:line="640" w:lineRule="exact"/>
        <w:ind w:firstLine="640"/>
        <w:jc w:val="both"/>
        <w:outlineLvl w:val="2"/>
      </w:pPr>
      <w:r>
        <w:rPr>
          <w:rFonts w:ascii="黑体" w:hAnsi="黑体" w:eastAsia="黑体"/>
          <w:sz w:val="32"/>
        </w:rPr>
        <w:t>十二、其他需说明的事项</w:t>
      </w:r>
    </w:p>
    <w:p w14:paraId="544D5FDF">
      <w:pPr>
        <w:spacing w:line="580" w:lineRule="exact"/>
        <w:ind w:firstLine="640"/>
        <w:jc w:val="both"/>
      </w:pPr>
      <w:r>
        <w:rPr>
          <w:rFonts w:hint="eastAsia" w:ascii="仿宋_GB2312" w:hAnsi="仿宋_GB2312" w:eastAsia="仿宋_GB2312"/>
          <w:b w:val="0"/>
          <w:sz w:val="32"/>
        </w:rPr>
        <w:t>本单位2024年度无政府采购支出，授予中小企业合同金额0.00万元</w:t>
      </w:r>
      <w:r>
        <w:rPr>
          <w:rFonts w:ascii="仿宋_GB2312" w:hAnsi="仿宋_GB2312" w:eastAsia="仿宋_GB2312"/>
          <w:b w:val="0"/>
          <w:sz w:val="32"/>
        </w:rPr>
        <w:t>。</w:t>
      </w:r>
    </w:p>
    <w:p w14:paraId="1E8E1E04">
      <w:r>
        <w:br w:type="page"/>
      </w:r>
    </w:p>
    <w:p w14:paraId="5414F8A9">
      <w:pPr>
        <w:spacing w:line="240" w:lineRule="auto"/>
        <w:jc w:val="center"/>
        <w:outlineLvl w:val="1"/>
      </w:pPr>
      <w:r>
        <w:rPr>
          <w:rFonts w:ascii="黑体" w:hAnsi="黑体" w:eastAsia="黑体"/>
          <w:sz w:val="32"/>
        </w:rPr>
        <w:t>第三部分 专业名词解释</w:t>
      </w:r>
    </w:p>
    <w:p w14:paraId="37893FC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0037D0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0A4505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AC278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F43F81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01B668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142F4F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DE570E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615AD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6BCECE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F10AAA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94D828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EFFAE0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075F6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DA5F84">
      <w:r>
        <w:br w:type="page"/>
      </w:r>
    </w:p>
    <w:p w14:paraId="57E932B3">
      <w:pPr>
        <w:spacing w:line="240" w:lineRule="auto"/>
        <w:jc w:val="center"/>
        <w:outlineLvl w:val="1"/>
      </w:pPr>
      <w:r>
        <w:rPr>
          <w:rFonts w:ascii="黑体" w:hAnsi="黑体" w:eastAsia="黑体"/>
          <w:sz w:val="32"/>
        </w:rPr>
        <w:t>第四部分 部门决算报表（见附表）</w:t>
      </w:r>
    </w:p>
    <w:p w14:paraId="54A2A32F">
      <w:pPr>
        <w:spacing w:line="240" w:lineRule="auto"/>
        <w:ind w:firstLine="640"/>
        <w:jc w:val="both"/>
      </w:pPr>
      <w:r>
        <w:rPr>
          <w:rFonts w:ascii="仿宋_GB2312" w:hAnsi="仿宋_GB2312" w:eastAsia="仿宋_GB2312"/>
          <w:b w:val="0"/>
          <w:sz w:val="32"/>
        </w:rPr>
        <w:t>一、《收入支出决算总表》</w:t>
      </w:r>
    </w:p>
    <w:p w14:paraId="00ABBB52">
      <w:pPr>
        <w:spacing w:line="240" w:lineRule="auto"/>
        <w:ind w:firstLine="640"/>
        <w:jc w:val="both"/>
      </w:pPr>
      <w:r>
        <w:rPr>
          <w:rFonts w:ascii="仿宋_GB2312" w:hAnsi="仿宋_GB2312" w:eastAsia="仿宋_GB2312"/>
          <w:b w:val="0"/>
          <w:sz w:val="32"/>
        </w:rPr>
        <w:t>二、《收入决算表》</w:t>
      </w:r>
    </w:p>
    <w:p w14:paraId="0C443CEE">
      <w:pPr>
        <w:spacing w:line="240" w:lineRule="auto"/>
        <w:ind w:firstLine="640"/>
        <w:jc w:val="both"/>
      </w:pPr>
      <w:r>
        <w:rPr>
          <w:rFonts w:ascii="仿宋_GB2312" w:hAnsi="仿宋_GB2312" w:eastAsia="仿宋_GB2312"/>
          <w:b w:val="0"/>
          <w:sz w:val="32"/>
        </w:rPr>
        <w:t>三、《支出决算表》</w:t>
      </w:r>
    </w:p>
    <w:p w14:paraId="0F0229ED">
      <w:pPr>
        <w:spacing w:line="240" w:lineRule="auto"/>
        <w:ind w:firstLine="640"/>
        <w:jc w:val="both"/>
      </w:pPr>
      <w:r>
        <w:rPr>
          <w:rFonts w:ascii="仿宋_GB2312" w:hAnsi="仿宋_GB2312" w:eastAsia="仿宋_GB2312"/>
          <w:b w:val="0"/>
          <w:sz w:val="32"/>
        </w:rPr>
        <w:t>四、《财政拨款收入支出决算总表》</w:t>
      </w:r>
    </w:p>
    <w:p w14:paraId="57975AC4">
      <w:pPr>
        <w:spacing w:line="240" w:lineRule="auto"/>
        <w:ind w:firstLine="640"/>
        <w:jc w:val="both"/>
      </w:pPr>
      <w:r>
        <w:rPr>
          <w:rFonts w:ascii="仿宋_GB2312" w:hAnsi="仿宋_GB2312" w:eastAsia="仿宋_GB2312"/>
          <w:b w:val="0"/>
          <w:sz w:val="32"/>
        </w:rPr>
        <w:t>五、《一般公共预算财政拨款支出决算表》</w:t>
      </w:r>
    </w:p>
    <w:p w14:paraId="69AC1485">
      <w:pPr>
        <w:spacing w:line="240" w:lineRule="auto"/>
        <w:ind w:firstLine="640"/>
        <w:jc w:val="both"/>
      </w:pPr>
      <w:r>
        <w:rPr>
          <w:rFonts w:ascii="仿宋_GB2312" w:hAnsi="仿宋_GB2312" w:eastAsia="仿宋_GB2312"/>
          <w:b w:val="0"/>
          <w:sz w:val="32"/>
        </w:rPr>
        <w:t>六、《一般公共预算财政拨款基本支出决算表》</w:t>
      </w:r>
    </w:p>
    <w:p w14:paraId="1078336D">
      <w:pPr>
        <w:spacing w:line="240" w:lineRule="auto"/>
        <w:ind w:firstLine="640"/>
        <w:jc w:val="both"/>
      </w:pPr>
      <w:r>
        <w:rPr>
          <w:rFonts w:ascii="仿宋_GB2312" w:hAnsi="仿宋_GB2312" w:eastAsia="仿宋_GB2312"/>
          <w:b w:val="0"/>
          <w:sz w:val="32"/>
        </w:rPr>
        <w:t>七、《政府性基金预算财政拨款收入支出决算表》</w:t>
      </w:r>
    </w:p>
    <w:p w14:paraId="137A7153">
      <w:pPr>
        <w:spacing w:line="240" w:lineRule="auto"/>
        <w:ind w:firstLine="640"/>
        <w:jc w:val="both"/>
      </w:pPr>
      <w:r>
        <w:rPr>
          <w:rFonts w:ascii="仿宋_GB2312" w:hAnsi="仿宋_GB2312" w:eastAsia="仿宋_GB2312"/>
          <w:b w:val="0"/>
          <w:sz w:val="32"/>
        </w:rPr>
        <w:t>八、《国有资本经营预算财政拨款收入支出决算表》</w:t>
      </w:r>
    </w:p>
    <w:p w14:paraId="00E881A8">
      <w:pPr>
        <w:spacing w:line="240" w:lineRule="auto"/>
        <w:ind w:firstLine="640"/>
        <w:jc w:val="both"/>
      </w:pPr>
      <w:r>
        <w:rPr>
          <w:rFonts w:ascii="仿宋_GB2312" w:hAnsi="仿宋_GB2312" w:eastAsia="仿宋_GB2312"/>
          <w:b w:val="0"/>
          <w:sz w:val="32"/>
        </w:rPr>
        <w:t>九、《财政拨款“三公”经费支出决算表》</w:t>
      </w:r>
    </w:p>
    <w:p w14:paraId="21E2180E">
      <w:pPr>
        <w:spacing w:line="240" w:lineRule="auto"/>
        <w:ind w:firstLine="640"/>
        <w:jc w:val="both"/>
      </w:pPr>
    </w:p>
    <w:p w14:paraId="1A94E158">
      <w:pPr>
        <w:spacing w:line="240" w:lineRule="auto"/>
        <w:ind w:firstLine="640"/>
        <w:jc w:val="both"/>
      </w:pPr>
    </w:p>
    <w:p w14:paraId="4C6936D6">
      <w:pPr>
        <w:spacing w:line="240" w:lineRule="auto"/>
        <w:ind w:firstLine="640"/>
        <w:jc w:val="both"/>
      </w:pPr>
    </w:p>
    <w:p w14:paraId="079D5687">
      <w:pPr>
        <w:spacing w:line="240" w:lineRule="auto"/>
        <w:ind w:firstLine="640"/>
        <w:jc w:val="both"/>
      </w:pPr>
    </w:p>
    <w:p w14:paraId="3998653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9D03EA8"/>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1B65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4547</Words>
  <Characters>5203</Characters>
  <Lines>0</Lines>
  <Paragraphs>0</Paragraphs>
  <TotalTime>6</TotalTime>
  <ScaleCrop>false</ScaleCrop>
  <LinksUpToDate>false</LinksUpToDate>
  <CharactersWithSpaces>5211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2025-09-05T03:01:41Z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