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6310981">
      <w:r>
        <w:br w:type="page"/>
      </w:r>
    </w:p>
    <w:p w14:paraId="56BDD3B8">
      <w:pPr>
        <w:spacing w:line="640" w:lineRule="exact"/>
        <w:jc w:val="center"/>
        <w:outlineLvl w:val="1"/>
      </w:pPr>
      <w:r>
        <w:rPr>
          <w:rFonts w:ascii="黑体" w:hAnsi="黑体" w:eastAsia="黑体"/>
          <w:sz w:val="32"/>
        </w:rPr>
        <w:t>第一部分 单位概况</w:t>
      </w:r>
    </w:p>
    <w:p w14:paraId="2F69D583">
      <w:pPr>
        <w:spacing w:line="640" w:lineRule="exact"/>
        <w:ind w:firstLine="640"/>
        <w:jc w:val="both"/>
        <w:outlineLvl w:val="2"/>
      </w:pPr>
      <w:r>
        <w:rPr>
          <w:rFonts w:ascii="黑体" w:hAnsi="黑体" w:eastAsia="黑体"/>
          <w:sz w:val="32"/>
        </w:rPr>
        <w:t>一、主要职能</w:t>
      </w:r>
    </w:p>
    <w:p w14:paraId="28DBB30C">
      <w:pPr>
        <w:spacing w:line="580" w:lineRule="exact"/>
        <w:ind w:firstLine="640"/>
        <w:jc w:val="both"/>
      </w:pPr>
      <w:r>
        <w:rPr>
          <w:rFonts w:ascii="仿宋_GB2312" w:hAnsi="仿宋_GB2312" w:eastAsia="仿宋_GB2312"/>
          <w:sz w:val="32"/>
        </w:rPr>
        <w:t>1.根据县国民经济和社会发展战略，拟定县财政发展战略、中长期发展规划和改革方案并组织实施。</w:t>
      </w:r>
    </w:p>
    <w:p w14:paraId="62CB8B7C">
      <w:pPr>
        <w:spacing w:line="580" w:lineRule="exact"/>
        <w:ind w:firstLine="640"/>
        <w:jc w:val="both"/>
      </w:pPr>
      <w:r>
        <w:rPr>
          <w:rFonts w:ascii="仿宋_GB2312" w:hAnsi="仿宋_GB2312" w:eastAsia="仿宋_GB2312"/>
          <w:sz w:val="32"/>
        </w:rPr>
        <w:t>2.承担全县各项财政收支管理责任。</w:t>
      </w:r>
    </w:p>
    <w:p w14:paraId="011D052C">
      <w:pPr>
        <w:spacing w:line="580" w:lineRule="exact"/>
        <w:ind w:firstLine="640"/>
        <w:jc w:val="both"/>
      </w:pPr>
      <w:r>
        <w:rPr>
          <w:rFonts w:ascii="仿宋_GB2312" w:hAnsi="仿宋_GB2312" w:eastAsia="仿宋_GB2312"/>
          <w:sz w:val="32"/>
        </w:rPr>
        <w:t>3.负责政府非税收入和政府性基金管理。</w:t>
      </w:r>
    </w:p>
    <w:p w14:paraId="54D0A7E8">
      <w:pPr>
        <w:spacing w:line="580" w:lineRule="exact"/>
        <w:ind w:firstLine="640"/>
        <w:jc w:val="both"/>
      </w:pPr>
      <w:r>
        <w:rPr>
          <w:rFonts w:ascii="仿宋_GB2312" w:hAnsi="仿宋_GB2312" w:eastAsia="仿宋_GB2312"/>
          <w:sz w:val="32"/>
        </w:rPr>
        <w:t>4.组织制定全县国库管理制度、国库集中收付制度，按规定开展全县国库现金管理工作。</w:t>
      </w:r>
    </w:p>
    <w:p w14:paraId="1F5C2CB3">
      <w:pPr>
        <w:spacing w:line="580" w:lineRule="exact"/>
        <w:ind w:firstLine="640"/>
        <w:jc w:val="both"/>
      </w:pPr>
      <w:r>
        <w:rPr>
          <w:rFonts w:ascii="仿宋_GB2312" w:hAnsi="仿宋_GB2312" w:eastAsia="仿宋_GB2312"/>
          <w:sz w:val="32"/>
        </w:rPr>
        <w:t>5.拟定和执行地方政府性债务管理制度和办法，负责组织全县地方政府债券管理工作。</w:t>
      </w:r>
    </w:p>
    <w:p w14:paraId="74FFB1C7">
      <w:pPr>
        <w:spacing w:line="580" w:lineRule="exact"/>
        <w:ind w:firstLine="640"/>
        <w:jc w:val="both"/>
      </w:pPr>
      <w:r>
        <w:rPr>
          <w:rFonts w:ascii="仿宋_GB2312" w:hAnsi="仿宋_GB2312" w:eastAsia="仿宋_GB2312"/>
          <w:sz w:val="32"/>
        </w:rPr>
        <w:t>6.参与拟定全县建设投资的有关政策，制定全县基本建设财务管理制度</w:t>
      </w:r>
      <w:r>
        <w:rPr>
          <w:rFonts w:hint="eastAsia" w:ascii="仿宋_GB2312" w:hAnsi="仿宋_GB2312" w:eastAsia="仿宋_GB2312"/>
          <w:sz w:val="32"/>
          <w:lang w:eastAsia="zh-CN"/>
        </w:rPr>
        <w:t>。</w:t>
      </w:r>
    </w:p>
    <w:p w14:paraId="3A5FC8DA">
      <w:pPr>
        <w:spacing w:line="640" w:lineRule="exact"/>
        <w:ind w:firstLine="640"/>
        <w:jc w:val="both"/>
        <w:outlineLvl w:val="2"/>
      </w:pPr>
      <w:r>
        <w:rPr>
          <w:rFonts w:ascii="黑体" w:hAnsi="黑体" w:eastAsia="黑体"/>
          <w:sz w:val="32"/>
        </w:rPr>
        <w:t>二、机构设置及人员情况</w:t>
      </w:r>
    </w:p>
    <w:p w14:paraId="2A80E0B0">
      <w:pPr>
        <w:spacing w:line="580" w:lineRule="exact"/>
        <w:ind w:firstLine="640"/>
        <w:jc w:val="both"/>
      </w:pPr>
      <w:r>
        <w:rPr>
          <w:rFonts w:ascii="仿宋_GB2312" w:hAnsi="仿宋_GB2312" w:eastAsia="仿宋_GB2312"/>
          <w:sz w:val="32"/>
        </w:rPr>
        <w:t>英吉沙县财政局2024年度，实有人数75人，其中：在职人员51人，减少2人；离休人员0人，增加0人；退休人员24人,增加3人。</w:t>
      </w:r>
    </w:p>
    <w:p w14:paraId="53923AD6">
      <w:pPr>
        <w:spacing w:line="580" w:lineRule="exact"/>
        <w:ind w:firstLine="640"/>
        <w:jc w:val="both"/>
      </w:pPr>
      <w:r>
        <w:rPr>
          <w:rFonts w:ascii="仿宋_GB2312" w:hAnsi="仿宋_GB2312" w:eastAsia="仿宋_GB2312"/>
          <w:sz w:val="32"/>
        </w:rPr>
        <w:t>英吉沙县财政局无下属预算单位，下设12个科室，分别是：行政办公室、综合股、预算股、文行股、乡财股、经建股、企财股、社保股、农财股、国库股、评审中心、金融中心。</w:t>
      </w:r>
    </w:p>
    <w:p w14:paraId="202268BC">
      <w:r>
        <w:br w:type="page"/>
      </w:r>
    </w:p>
    <w:p w14:paraId="18FAE70C">
      <w:pPr>
        <w:spacing w:line="240" w:lineRule="auto"/>
        <w:jc w:val="center"/>
        <w:outlineLvl w:val="1"/>
      </w:pPr>
      <w:r>
        <w:rPr>
          <w:rFonts w:ascii="黑体" w:hAnsi="黑体" w:eastAsia="黑体"/>
          <w:sz w:val="32"/>
        </w:rPr>
        <w:t>第二部分 部门决算情况说明</w:t>
      </w:r>
    </w:p>
    <w:p w14:paraId="5DBA4782">
      <w:pPr>
        <w:spacing w:line="640" w:lineRule="exact"/>
        <w:ind w:firstLine="640"/>
        <w:jc w:val="both"/>
        <w:outlineLvl w:val="2"/>
      </w:pPr>
      <w:r>
        <w:rPr>
          <w:rFonts w:ascii="黑体" w:hAnsi="黑体" w:eastAsia="黑体"/>
          <w:sz w:val="32"/>
        </w:rPr>
        <w:t>一、收入支出决算总体情况说明</w:t>
      </w:r>
    </w:p>
    <w:p w14:paraId="5B190F6D">
      <w:pPr>
        <w:spacing w:line="580" w:lineRule="exact"/>
        <w:ind w:firstLine="640"/>
        <w:jc w:val="both"/>
      </w:pPr>
      <w:r>
        <w:rPr>
          <w:rFonts w:ascii="仿宋_GB2312" w:hAnsi="仿宋_GB2312" w:eastAsia="仿宋_GB2312"/>
          <w:b/>
          <w:sz w:val="32"/>
        </w:rPr>
        <w:t>2024年度收入总计1,610.43万元，</w:t>
      </w:r>
      <w:r>
        <w:rPr>
          <w:rFonts w:ascii="仿宋_GB2312" w:hAnsi="仿宋_GB2312" w:eastAsia="仿宋_GB2312"/>
          <w:b w:val="0"/>
          <w:sz w:val="32"/>
        </w:rPr>
        <w:t>其中：本年收入合计1,610.43万元，使用非财政拨款结余（含专用结余）0.00万元，年初结转和结余0.00万元。</w:t>
      </w:r>
    </w:p>
    <w:p w14:paraId="05256B73">
      <w:pPr>
        <w:spacing w:line="580" w:lineRule="exact"/>
        <w:ind w:firstLine="640"/>
        <w:jc w:val="both"/>
      </w:pPr>
      <w:r>
        <w:rPr>
          <w:rFonts w:ascii="仿宋_GB2312" w:hAnsi="仿宋_GB2312" w:eastAsia="仿宋_GB2312"/>
          <w:b/>
          <w:sz w:val="32"/>
        </w:rPr>
        <w:t>2024年度支出总计1,610.43万元，</w:t>
      </w:r>
      <w:r>
        <w:rPr>
          <w:rFonts w:ascii="仿宋_GB2312" w:hAnsi="仿宋_GB2312" w:eastAsia="仿宋_GB2312"/>
          <w:b w:val="0"/>
          <w:sz w:val="32"/>
        </w:rPr>
        <w:t>其中：本年支出合计1,610.43万元，结余分配0.00万元，年末结转和结余0.00万元。</w:t>
      </w:r>
    </w:p>
    <w:p w14:paraId="7426836C">
      <w:pPr>
        <w:spacing w:line="580" w:lineRule="exact"/>
        <w:ind w:firstLine="640"/>
        <w:jc w:val="both"/>
      </w:pPr>
      <w:r>
        <w:rPr>
          <w:rFonts w:ascii="仿宋_GB2312" w:hAnsi="仿宋_GB2312" w:eastAsia="仿宋_GB2312"/>
          <w:b w:val="0"/>
          <w:sz w:val="32"/>
        </w:rPr>
        <w:t>收入支出总体与上年相比，增加161.04万元，增长11.11%，主要原因是：1.本年在职人员工资调增，社保、公积金基数调增，人员经费增加；2.本年增加资产清查、金融发展支出利息费用补贴等项目。</w:t>
      </w:r>
    </w:p>
    <w:p w14:paraId="5F703072">
      <w:pPr>
        <w:spacing w:line="640" w:lineRule="exact"/>
        <w:ind w:firstLine="640"/>
        <w:jc w:val="both"/>
        <w:outlineLvl w:val="2"/>
      </w:pPr>
      <w:r>
        <w:rPr>
          <w:rFonts w:ascii="黑体" w:hAnsi="黑体" w:eastAsia="黑体"/>
          <w:sz w:val="32"/>
        </w:rPr>
        <w:t>二、收入决算情况说明</w:t>
      </w:r>
    </w:p>
    <w:p w14:paraId="06713A57">
      <w:pPr>
        <w:spacing w:line="580" w:lineRule="exact"/>
        <w:ind w:firstLine="640"/>
        <w:jc w:val="both"/>
      </w:pPr>
      <w:r>
        <w:rPr>
          <w:rFonts w:ascii="仿宋_GB2312" w:hAnsi="仿宋_GB2312" w:eastAsia="仿宋_GB2312"/>
          <w:b/>
          <w:sz w:val="32"/>
        </w:rPr>
        <w:t>本年收入1,610.43万元，</w:t>
      </w:r>
      <w:r>
        <w:rPr>
          <w:rFonts w:ascii="仿宋_GB2312" w:hAnsi="仿宋_GB2312" w:eastAsia="仿宋_GB2312"/>
          <w:b w:val="0"/>
          <w:sz w:val="32"/>
        </w:rPr>
        <w:t>其中：财政拨款收入1,610.43万元，占100.00%；上级补助收入0.00万元，占0.00%；事业收入0.00万元，占0.00%；经营收入0.00万元，占0.00%；附属单位上缴收入0.00万元，占0.00%；其他收入0.00万元，占0.00%。</w:t>
      </w:r>
    </w:p>
    <w:p w14:paraId="463E870A">
      <w:pPr>
        <w:spacing w:line="640" w:lineRule="exact"/>
        <w:ind w:firstLine="640"/>
        <w:jc w:val="both"/>
        <w:outlineLvl w:val="2"/>
      </w:pPr>
      <w:r>
        <w:rPr>
          <w:rFonts w:ascii="黑体" w:hAnsi="黑体" w:eastAsia="黑体"/>
          <w:sz w:val="32"/>
        </w:rPr>
        <w:t>三、支出决算情况说明</w:t>
      </w:r>
    </w:p>
    <w:p w14:paraId="2E4A9C54">
      <w:pPr>
        <w:spacing w:line="580" w:lineRule="exact"/>
        <w:ind w:firstLine="640"/>
        <w:jc w:val="both"/>
      </w:pPr>
      <w:r>
        <w:rPr>
          <w:rFonts w:ascii="仿宋_GB2312" w:hAnsi="仿宋_GB2312" w:eastAsia="仿宋_GB2312"/>
          <w:b/>
          <w:sz w:val="32"/>
        </w:rPr>
        <w:t>本年支出1,610.43万元，</w:t>
      </w:r>
      <w:r>
        <w:rPr>
          <w:rFonts w:ascii="仿宋_GB2312" w:hAnsi="仿宋_GB2312" w:eastAsia="仿宋_GB2312"/>
          <w:b w:val="0"/>
          <w:sz w:val="32"/>
        </w:rPr>
        <w:t>其中：基本支出1,158.98万元，占71.97%；项目支出451.45万元，占28.03%；上缴上级支出0.00万元，占0.00%；经营支出0.00万元，占0.00%；对附属单位补助支出0.00万元，占0.00%。</w:t>
      </w:r>
    </w:p>
    <w:p w14:paraId="6BCF45BF">
      <w:pPr>
        <w:spacing w:line="640" w:lineRule="exact"/>
        <w:ind w:firstLine="640"/>
        <w:jc w:val="both"/>
        <w:outlineLvl w:val="2"/>
      </w:pPr>
      <w:r>
        <w:rPr>
          <w:rFonts w:ascii="黑体" w:hAnsi="黑体" w:eastAsia="黑体"/>
          <w:sz w:val="32"/>
        </w:rPr>
        <w:t>四、财政拨款收入支出决算总体情况说明</w:t>
      </w:r>
    </w:p>
    <w:p w14:paraId="28D0FC73">
      <w:pPr>
        <w:spacing w:line="580" w:lineRule="exact"/>
        <w:ind w:firstLine="640"/>
        <w:jc w:val="both"/>
      </w:pPr>
      <w:r>
        <w:rPr>
          <w:rFonts w:ascii="仿宋_GB2312" w:hAnsi="仿宋_GB2312" w:eastAsia="仿宋_GB2312"/>
          <w:b/>
          <w:sz w:val="32"/>
        </w:rPr>
        <w:t>2024年度财政拨款收入总计1,610.43万元，</w:t>
      </w:r>
      <w:r>
        <w:rPr>
          <w:rFonts w:ascii="仿宋_GB2312" w:hAnsi="仿宋_GB2312" w:eastAsia="仿宋_GB2312"/>
          <w:b w:val="0"/>
          <w:sz w:val="32"/>
        </w:rPr>
        <w:t>其中：年初财政拨款结转和结余0.00万元，本年财政拨款收入1,610.43万元。</w:t>
      </w:r>
      <w:r>
        <w:rPr>
          <w:rFonts w:ascii="仿宋_GB2312" w:hAnsi="仿宋_GB2312" w:eastAsia="仿宋_GB2312"/>
          <w:b/>
          <w:sz w:val="32"/>
        </w:rPr>
        <w:t>财政拨款支出总计1,610.43万元，</w:t>
      </w:r>
      <w:r>
        <w:rPr>
          <w:rFonts w:ascii="仿宋_GB2312" w:hAnsi="仿宋_GB2312" w:eastAsia="仿宋_GB2312"/>
          <w:b w:val="0"/>
          <w:sz w:val="32"/>
        </w:rPr>
        <w:t>其中：年末财政拨款结转和结余0.00万元，本年财政拨款支出1,610.43万元。</w:t>
      </w:r>
    </w:p>
    <w:p w14:paraId="263528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增加161.04万元，增长11.11%，主要原因是：1.本年在职人员工资调增，社保、公积金基数调增，人员经费增加；2.本年增加资产清查、金融发展支出利息费用补贴等项目。</w:t>
      </w:r>
      <w:r>
        <w:rPr>
          <w:rFonts w:ascii="仿宋_GB2312" w:hAnsi="仿宋_GB2312" w:eastAsia="仿宋_GB2312"/>
          <w:b/>
          <w:sz w:val="32"/>
        </w:rPr>
        <w:t>与年初预算相比，</w:t>
      </w:r>
      <w:r>
        <w:rPr>
          <w:rFonts w:ascii="仿宋_GB2312" w:hAnsi="仿宋_GB2312" w:eastAsia="仿宋_GB2312"/>
          <w:b w:val="0"/>
          <w:sz w:val="32"/>
        </w:rPr>
        <w:t>年初预算数1,639.53万元，决算数1,610.43万元，预决算差异率-1.77%，主要原因是：</w:t>
      </w:r>
      <w:r>
        <w:rPr>
          <w:rFonts w:hint="eastAsia" w:ascii="仿宋_GB2312" w:hAnsi="仿宋_GB2312" w:eastAsia="仿宋_GB2312"/>
          <w:b w:val="0"/>
          <w:sz w:val="32"/>
        </w:rPr>
        <w:t>严格落实中央八项规定精神</w:t>
      </w:r>
      <w:r>
        <w:rPr>
          <w:rFonts w:ascii="仿宋_GB2312" w:hAnsi="仿宋_GB2312" w:eastAsia="仿宋_GB2312"/>
          <w:b w:val="0"/>
          <w:sz w:val="32"/>
        </w:rPr>
        <w:t>，厉行节约，减少不必要的开支。</w:t>
      </w:r>
    </w:p>
    <w:p w14:paraId="3048CDD2">
      <w:pPr>
        <w:spacing w:line="640" w:lineRule="exact"/>
        <w:ind w:firstLine="640"/>
        <w:jc w:val="both"/>
        <w:outlineLvl w:val="2"/>
      </w:pPr>
      <w:r>
        <w:rPr>
          <w:rFonts w:ascii="黑体" w:hAnsi="黑体" w:eastAsia="黑体"/>
          <w:sz w:val="32"/>
        </w:rPr>
        <w:t>五、一般公共预算财政拨款支出决算情况说明</w:t>
      </w:r>
    </w:p>
    <w:p w14:paraId="79653757">
      <w:pPr>
        <w:spacing w:line="640" w:lineRule="exact"/>
        <w:ind w:firstLine="640"/>
        <w:jc w:val="both"/>
        <w:outlineLvl w:val="3"/>
      </w:pPr>
      <w:r>
        <w:rPr>
          <w:rFonts w:ascii="楷体_GB2312" w:hAnsi="楷体_GB2312" w:eastAsia="楷体_GB2312"/>
          <w:b/>
          <w:sz w:val="32"/>
        </w:rPr>
        <w:t>（一）一般公共预算财政拨款支出决算总体情况</w:t>
      </w:r>
    </w:p>
    <w:p w14:paraId="45D0D336">
      <w:pPr>
        <w:spacing w:line="580" w:lineRule="exact"/>
        <w:ind w:firstLine="640"/>
        <w:jc w:val="both"/>
      </w:pPr>
      <w:r>
        <w:rPr>
          <w:rFonts w:ascii="仿宋_GB2312" w:hAnsi="仿宋_GB2312" w:eastAsia="仿宋_GB2312"/>
          <w:b/>
          <w:sz w:val="32"/>
        </w:rPr>
        <w:t>2024年度一般公共预算财政拨款支出1,610.43万元，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增加161.04万元，增长11.11%，主要原因是：1.本年在职人员工资调增，社保、公积金基数调增，人员经费增加；2.本年增加资产清查、金融发展支出利息费用补贴等项目。</w:t>
      </w:r>
      <w:r>
        <w:rPr>
          <w:rFonts w:ascii="仿宋_GB2312" w:hAnsi="仿宋_GB2312" w:eastAsia="仿宋_GB2312"/>
          <w:b/>
          <w:sz w:val="32"/>
        </w:rPr>
        <w:t>与年初预算相比,</w:t>
      </w:r>
      <w:r>
        <w:rPr>
          <w:rFonts w:ascii="仿宋_GB2312" w:hAnsi="仿宋_GB2312" w:eastAsia="仿宋_GB2312"/>
          <w:b w:val="0"/>
          <w:sz w:val="32"/>
        </w:rPr>
        <w:t>年初预算数1,639.53万元，决算数1,610.43万元，预决算差异率-1.77%，主要原因是：</w:t>
      </w:r>
      <w:r>
        <w:rPr>
          <w:rFonts w:hint="eastAsia" w:ascii="仿宋_GB2312" w:hAnsi="仿宋_GB2312" w:eastAsia="仿宋_GB2312"/>
          <w:b w:val="0"/>
          <w:sz w:val="32"/>
          <w:lang w:eastAsia="zh-CN"/>
        </w:rPr>
        <w:t>严格落实中央八项规定精神</w:t>
      </w:r>
      <w:r>
        <w:rPr>
          <w:rFonts w:ascii="仿宋_GB2312" w:hAnsi="仿宋_GB2312" w:eastAsia="仿宋_GB2312"/>
          <w:b w:val="0"/>
          <w:sz w:val="32"/>
        </w:rPr>
        <w:t>，厉行节约，减少不必要的开支。</w:t>
      </w:r>
    </w:p>
    <w:p w14:paraId="713C4AC4">
      <w:pPr>
        <w:spacing w:line="640" w:lineRule="exact"/>
        <w:ind w:firstLine="640"/>
        <w:jc w:val="both"/>
        <w:outlineLvl w:val="3"/>
      </w:pPr>
      <w:r>
        <w:rPr>
          <w:rFonts w:ascii="楷体_GB2312" w:hAnsi="楷体_GB2312" w:eastAsia="楷体_GB2312"/>
          <w:b/>
          <w:sz w:val="32"/>
        </w:rPr>
        <w:t>（二）一般公共预算财政拨款支出决算结构情况</w:t>
      </w:r>
    </w:p>
    <w:p w14:paraId="2F386AF7">
      <w:pPr>
        <w:spacing w:line="580" w:lineRule="exact"/>
        <w:ind w:firstLine="640"/>
        <w:jc w:val="both"/>
      </w:pPr>
      <w:r>
        <w:rPr>
          <w:rFonts w:ascii="仿宋_GB2312" w:hAnsi="仿宋_GB2312" w:eastAsia="仿宋_GB2312"/>
          <w:b w:val="0"/>
          <w:sz w:val="32"/>
        </w:rPr>
        <w:t>1.一般公共服务支出(类)1,233.53万元,占76.60%。</w:t>
      </w:r>
    </w:p>
    <w:p w14:paraId="4CE03A2B">
      <w:pPr>
        <w:spacing w:line="580" w:lineRule="exact"/>
        <w:ind w:firstLine="640"/>
        <w:jc w:val="both"/>
      </w:pPr>
      <w:r>
        <w:rPr>
          <w:rFonts w:ascii="仿宋_GB2312" w:hAnsi="仿宋_GB2312" w:eastAsia="仿宋_GB2312"/>
          <w:b w:val="0"/>
          <w:sz w:val="32"/>
        </w:rPr>
        <w:t>2.社会保障和就业支出(类)229.16万元,占14.23%。</w:t>
      </w:r>
    </w:p>
    <w:p w14:paraId="2B2585AD">
      <w:pPr>
        <w:spacing w:line="580" w:lineRule="exact"/>
        <w:ind w:firstLine="640"/>
        <w:jc w:val="both"/>
      </w:pPr>
      <w:r>
        <w:rPr>
          <w:rFonts w:ascii="仿宋_GB2312" w:hAnsi="仿宋_GB2312" w:eastAsia="仿宋_GB2312"/>
          <w:b w:val="0"/>
          <w:sz w:val="32"/>
        </w:rPr>
        <w:t>3.卫生健康支出(类)49.72万元,占3.09%。</w:t>
      </w:r>
    </w:p>
    <w:p w14:paraId="5D592B05">
      <w:pPr>
        <w:spacing w:line="580" w:lineRule="exact"/>
        <w:ind w:firstLine="640"/>
        <w:jc w:val="both"/>
      </w:pPr>
      <w:r>
        <w:rPr>
          <w:rFonts w:ascii="仿宋_GB2312" w:hAnsi="仿宋_GB2312" w:eastAsia="仿宋_GB2312"/>
          <w:b w:val="0"/>
          <w:sz w:val="32"/>
        </w:rPr>
        <w:t>4.金融支出(类)22.87万元,占1.42%。</w:t>
      </w:r>
    </w:p>
    <w:p w14:paraId="2893D27F">
      <w:pPr>
        <w:spacing w:line="580" w:lineRule="exact"/>
        <w:ind w:firstLine="640"/>
        <w:jc w:val="both"/>
      </w:pPr>
      <w:r>
        <w:rPr>
          <w:rFonts w:ascii="仿宋_GB2312" w:hAnsi="仿宋_GB2312" w:eastAsia="仿宋_GB2312"/>
          <w:b w:val="0"/>
          <w:sz w:val="32"/>
        </w:rPr>
        <w:t>5.住房保障支出(类)75.15万元,占4.67%。</w:t>
      </w:r>
    </w:p>
    <w:p w14:paraId="768B3BEB">
      <w:pPr>
        <w:spacing w:line="640" w:lineRule="exact"/>
        <w:ind w:firstLine="640"/>
        <w:jc w:val="both"/>
        <w:outlineLvl w:val="3"/>
      </w:pPr>
      <w:r>
        <w:rPr>
          <w:rFonts w:ascii="楷体_GB2312" w:hAnsi="楷体_GB2312" w:eastAsia="楷体_GB2312"/>
          <w:b/>
          <w:sz w:val="32"/>
        </w:rPr>
        <w:t>（三）一般公共预算财政拨款支出决算具体情况</w:t>
      </w:r>
    </w:p>
    <w:p w14:paraId="11D31227">
      <w:pPr>
        <w:spacing w:line="580" w:lineRule="exact"/>
        <w:ind w:firstLine="640"/>
        <w:jc w:val="both"/>
      </w:pPr>
      <w:r>
        <w:rPr>
          <w:rFonts w:ascii="仿宋_GB2312" w:hAnsi="仿宋_GB2312" w:eastAsia="仿宋_GB2312"/>
          <w:b w:val="0"/>
          <w:sz w:val="32"/>
        </w:rPr>
        <w:t>1.一般公共服务支出(类)财政事务(款)行政运行(项):支出决算数为764.52万元，比上年决算增加87.74万元，增长12.96%,主要原因是：本年行政在职人员工资调增，导致相关人员经费较上年有所增加。</w:t>
      </w:r>
    </w:p>
    <w:p w14:paraId="06CCF35F">
      <w:pPr>
        <w:spacing w:line="580" w:lineRule="exact"/>
        <w:ind w:firstLine="640"/>
        <w:jc w:val="both"/>
      </w:pPr>
      <w:r>
        <w:rPr>
          <w:rFonts w:ascii="仿宋_GB2312" w:hAnsi="仿宋_GB2312" w:eastAsia="仿宋_GB2312"/>
          <w:b w:val="0"/>
          <w:sz w:val="32"/>
        </w:rPr>
        <w:t>2.一般公共服务支出(类)财政事务(款)一般行政管理事务(项):支出决算数为318.25万元，比上年决算减少7.23万元，下降2.22%,主要原因是：本年减少英吉沙县天宇融资担保有限责任公司注册资金项目，导致本年支出减少。</w:t>
      </w:r>
    </w:p>
    <w:p w14:paraId="57BF31E1">
      <w:pPr>
        <w:spacing w:line="580" w:lineRule="exact"/>
        <w:ind w:firstLine="640"/>
        <w:jc w:val="both"/>
      </w:pPr>
      <w:r>
        <w:rPr>
          <w:rFonts w:ascii="仿宋_GB2312" w:hAnsi="仿宋_GB2312" w:eastAsia="仿宋_GB2312"/>
          <w:b w:val="0"/>
          <w:sz w:val="32"/>
        </w:rPr>
        <w:t>3.一般公共服务支出(类)财政事务(款)信息化建设(项):支出决算数为87.52万元，比上年决算增加26.24万元，增长42.82%,主要原因是：本年度支付上年信息化管理项目资金，导致本年支出增加。</w:t>
      </w:r>
    </w:p>
    <w:p w14:paraId="72A0E59E">
      <w:pPr>
        <w:spacing w:line="580" w:lineRule="exact"/>
        <w:ind w:firstLine="640"/>
        <w:jc w:val="both"/>
      </w:pPr>
      <w:r>
        <w:rPr>
          <w:rFonts w:ascii="仿宋_GB2312" w:hAnsi="仿宋_GB2312" w:eastAsia="仿宋_GB2312"/>
          <w:b w:val="0"/>
          <w:sz w:val="32"/>
        </w:rPr>
        <w:t>4.一般公共服务支出(类)财政事务(款)事业运行(项):支出决算数为40.42万元，比上年决算减少7.55万元，下降15.74%,主要原因是：本年事业在职人员调入调出，人员职级不同，工资基数不同，导致人员经费较上年减少。</w:t>
      </w:r>
    </w:p>
    <w:p w14:paraId="4EC2AE85">
      <w:pPr>
        <w:spacing w:line="580" w:lineRule="exact"/>
        <w:ind w:firstLine="640"/>
        <w:jc w:val="both"/>
      </w:pPr>
      <w:r>
        <w:rPr>
          <w:rFonts w:ascii="仿宋_GB2312" w:hAnsi="仿宋_GB2312" w:eastAsia="仿宋_GB2312"/>
          <w:b w:val="0"/>
          <w:sz w:val="32"/>
        </w:rPr>
        <w:t>5.一般公共服务支出(类)财政事务(款)其他财政事务支出(项):支出决算数为22.82万元，比上年决算减少51.82万元，下降69.43%,主要原因是：本年减少基层财政业务能力提升、英吉沙县财政局起诉英吉沙县阿力顿阔那甸分公司合同纠纷案件等项目，导致本年支出减少。</w:t>
      </w:r>
    </w:p>
    <w:p w14:paraId="53982708">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28.80万元，比上年决算增加8.12万元，增长39.26%,主要原因是：本年退休人员增加，退休人员基础绩效奖增加，退休费支出增加。</w:t>
      </w:r>
    </w:p>
    <w:p w14:paraId="3CFCA1B5">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91.84万元，比上年决算增加10.31万元，增长12.65%,主要原因是：本年在职人员工资基数调增，养老缴费基数上涨，相应支出增加。</w:t>
      </w:r>
    </w:p>
    <w:p w14:paraId="69381F38">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8.社会保障和就业支出(类)行政事业单位养老支出(款)机关事业单位职业年金缴费支出(项):支出决算数为108.46万元，比上年决算增加58.54万元，增长117.27%,主要原因是：本年新增退休人员，职业年金缴费支出增加。</w:t>
      </w:r>
    </w:p>
    <w:p w14:paraId="6911A04B">
      <w:pPr>
        <w:spacing w:line="580" w:lineRule="exact"/>
        <w:ind w:firstLine="640"/>
        <w:jc w:val="both"/>
      </w:pPr>
      <w:r>
        <w:rPr>
          <w:rFonts w:ascii="仿宋_GB2312" w:hAnsi="仿宋_GB2312" w:eastAsia="仿宋_GB2312"/>
          <w:b w:val="0"/>
          <w:sz w:val="32"/>
        </w:rPr>
        <w:t>9.社会保障和就业支出(类)其他社会保障和就业支出(款)其他社会保障和就业支出(项):支出决算数为0.06万元，比上年决算增加0.06万元，增长100.00%,主要原因是：本年</w:t>
      </w:r>
      <w:r>
        <w:rPr>
          <w:rFonts w:hint="eastAsia" w:ascii="仿宋_GB2312" w:hAnsi="仿宋_GB2312" w:eastAsia="仿宋_GB2312"/>
          <w:b w:val="0"/>
          <w:sz w:val="32"/>
          <w:lang w:val="en-US" w:eastAsia="zh-CN"/>
        </w:rPr>
        <w:t>功能科目调整，其他</w:t>
      </w:r>
      <w:r>
        <w:rPr>
          <w:rFonts w:ascii="仿宋_GB2312" w:hAnsi="仿宋_GB2312" w:eastAsia="仿宋_GB2312"/>
          <w:b w:val="0"/>
          <w:sz w:val="32"/>
        </w:rPr>
        <w:t>社会保障和就业支出</w:t>
      </w:r>
      <w:r>
        <w:rPr>
          <w:rFonts w:hint="eastAsia" w:ascii="仿宋_GB2312" w:hAnsi="仿宋_GB2312" w:eastAsia="仿宋_GB2312"/>
          <w:b w:val="0"/>
          <w:sz w:val="32"/>
          <w:lang w:val="en-US" w:eastAsia="zh-CN"/>
        </w:rPr>
        <w:t>单独科目列支</w:t>
      </w:r>
      <w:r>
        <w:rPr>
          <w:rFonts w:ascii="仿宋_GB2312" w:hAnsi="仿宋_GB2312" w:eastAsia="仿宋_GB2312"/>
          <w:b w:val="0"/>
          <w:sz w:val="32"/>
        </w:rPr>
        <w:t>，相应支出增加。</w:t>
      </w:r>
    </w:p>
    <w:p w14:paraId="6D142BC5">
      <w:pPr>
        <w:spacing w:line="580" w:lineRule="exact"/>
        <w:ind w:firstLine="640"/>
        <w:jc w:val="both"/>
      </w:pPr>
      <w:r>
        <w:rPr>
          <w:rFonts w:ascii="仿宋_GB2312" w:hAnsi="仿宋_GB2312" w:eastAsia="仿宋_GB2312"/>
          <w:b w:val="0"/>
          <w:sz w:val="32"/>
        </w:rPr>
        <w:t>10.卫生健康支出(类)行政事业单位医疗(款)行政单位医疗(项):支出决算数为35.37万元，比上年决算减少0.04万元，下降0.11%,主要原因是：本年在职人员减少，行政单位医疗支出较上年减少。</w:t>
      </w:r>
    </w:p>
    <w:p w14:paraId="62B83473">
      <w:pPr>
        <w:spacing w:line="580" w:lineRule="exact"/>
        <w:ind w:firstLine="640"/>
        <w:jc w:val="both"/>
      </w:pPr>
      <w:r>
        <w:rPr>
          <w:rFonts w:ascii="仿宋_GB2312" w:hAnsi="仿宋_GB2312" w:eastAsia="仿宋_GB2312"/>
          <w:b w:val="0"/>
          <w:sz w:val="32"/>
        </w:rPr>
        <w:t>11.卫生健康支出(类)行政事业单位医疗(款)事业单位医疗(项):支出决算数为3.94万元，比上年决算增加3.94万元，增长100.00%,主要原因是：本年功能科目调整，事业单位医疗支出上年度在主科目列支，本年单独列支，导致经费较上年增加。</w:t>
      </w:r>
    </w:p>
    <w:p w14:paraId="5FDED206">
      <w:pPr>
        <w:spacing w:line="580" w:lineRule="exact"/>
        <w:ind w:firstLine="640"/>
        <w:jc w:val="both"/>
      </w:pPr>
      <w:r>
        <w:rPr>
          <w:rFonts w:ascii="仿宋_GB2312" w:hAnsi="仿宋_GB2312" w:eastAsia="仿宋_GB2312"/>
          <w:b w:val="0"/>
          <w:sz w:val="32"/>
        </w:rPr>
        <w:t>12.卫生健康支出(类)行政事业单位医疗(款)公务员医疗补助(项):支出决算数为10.40万元，比上年决算增加1.92万元，增长22.64%,主要原因是：本年在职人员工资基数调增，医疗缴费基数上涨，相应支出增加。</w:t>
      </w:r>
    </w:p>
    <w:p w14:paraId="36BFFB27">
      <w:pPr>
        <w:spacing w:line="580" w:lineRule="exact"/>
        <w:ind w:firstLine="640"/>
        <w:jc w:val="both"/>
      </w:pPr>
      <w:r>
        <w:rPr>
          <w:rFonts w:ascii="仿宋_GB2312" w:hAnsi="仿宋_GB2312" w:eastAsia="仿宋_GB2312"/>
          <w:b w:val="0"/>
          <w:sz w:val="32"/>
        </w:rPr>
        <w:t>13.金融支出(类)金融发展支出(款)利息费用补贴支出(项):支出决算数为22.87万元，比上年决算增加22.87万元，增长100.00%,主要原因是：本年度增加金融发展支出利息费用补贴项目，导致本年支出增加。</w:t>
      </w:r>
    </w:p>
    <w:p w14:paraId="5952624D">
      <w:pPr>
        <w:spacing w:line="580" w:lineRule="exact"/>
        <w:ind w:firstLine="640"/>
        <w:jc w:val="both"/>
      </w:pPr>
      <w:r>
        <w:rPr>
          <w:rFonts w:ascii="仿宋_GB2312" w:hAnsi="仿宋_GB2312" w:eastAsia="仿宋_GB2312"/>
          <w:b w:val="0"/>
          <w:sz w:val="32"/>
        </w:rPr>
        <w:t>14.住房保障支出(类)住房改革支出(款)住房公积金(项):支出决算数为75.15万元，比上年决算增加7.93万元，增长11.80%,主要原因是：本年在职人员工资基数调增，公积金缴费基数上涨，相应支出增加。</w:t>
      </w:r>
    </w:p>
    <w:p w14:paraId="6667CF60">
      <w:pPr>
        <w:spacing w:line="640" w:lineRule="exact"/>
        <w:ind w:firstLine="640"/>
        <w:jc w:val="both"/>
        <w:outlineLvl w:val="2"/>
      </w:pPr>
      <w:r>
        <w:rPr>
          <w:rFonts w:ascii="黑体" w:hAnsi="黑体" w:eastAsia="黑体"/>
          <w:sz w:val="32"/>
        </w:rPr>
        <w:t>六、一般公共预算财政拨款基本支出决算情况说明</w:t>
      </w:r>
    </w:p>
    <w:p w14:paraId="02384C9B">
      <w:pPr>
        <w:spacing w:line="580" w:lineRule="exact"/>
        <w:ind w:firstLine="640"/>
        <w:jc w:val="both"/>
      </w:pPr>
      <w:r>
        <w:rPr>
          <w:rFonts w:ascii="仿宋_GB2312" w:hAnsi="仿宋_GB2312" w:eastAsia="仿宋_GB2312"/>
          <w:b w:val="0"/>
          <w:sz w:val="32"/>
        </w:rPr>
        <w:t>2024年度一般公共预算财政拨款基本支出1,158.98万元，其中：</w:t>
      </w:r>
      <w:r>
        <w:rPr>
          <w:rFonts w:ascii="仿宋_GB2312" w:hAnsi="仿宋_GB2312" w:eastAsia="仿宋_GB2312"/>
          <w:b/>
          <w:sz w:val="32"/>
        </w:rPr>
        <w:t>人员经费1,061.09万元，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0EF4D4E9">
      <w:pPr>
        <w:spacing w:line="580" w:lineRule="exact"/>
        <w:ind w:firstLine="640"/>
        <w:jc w:val="both"/>
      </w:pPr>
      <w:r>
        <w:rPr>
          <w:rFonts w:ascii="仿宋_GB2312" w:hAnsi="仿宋_GB2312" w:eastAsia="仿宋_GB2312"/>
          <w:b/>
          <w:sz w:val="32"/>
        </w:rPr>
        <w:t>公用经费97.89万元，</w:t>
      </w:r>
      <w:r>
        <w:rPr>
          <w:rFonts w:ascii="仿宋_GB2312" w:hAnsi="仿宋_GB2312" w:eastAsia="仿宋_GB2312"/>
          <w:b w:val="0"/>
          <w:sz w:val="32"/>
        </w:rPr>
        <w:t>包括：办公费、水费、电费、邮电费、取暖费、差旅费、公务用车运行维护费、税金及附加费用。</w:t>
      </w:r>
    </w:p>
    <w:p w14:paraId="3CBF521A">
      <w:pPr>
        <w:spacing w:line="640" w:lineRule="exact"/>
        <w:ind w:firstLine="640"/>
        <w:jc w:val="both"/>
        <w:outlineLvl w:val="2"/>
      </w:pPr>
      <w:r>
        <w:rPr>
          <w:rFonts w:ascii="黑体" w:hAnsi="黑体" w:eastAsia="黑体"/>
          <w:sz w:val="32"/>
        </w:rPr>
        <w:t>七、政府性基金预算财政拨款收入支出决算情况说明</w:t>
      </w:r>
    </w:p>
    <w:p w14:paraId="011FA4F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3B11616">
      <w:pPr>
        <w:spacing w:line="640" w:lineRule="exact"/>
        <w:ind w:firstLine="640"/>
        <w:jc w:val="both"/>
        <w:outlineLvl w:val="2"/>
      </w:pPr>
      <w:r>
        <w:rPr>
          <w:rFonts w:ascii="黑体" w:hAnsi="黑体" w:eastAsia="黑体"/>
          <w:sz w:val="32"/>
        </w:rPr>
        <w:t>八、国有资本经营预算财政拨款收入支出决算情况说明</w:t>
      </w:r>
    </w:p>
    <w:p w14:paraId="0A6FBFD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404126">
      <w:pPr>
        <w:spacing w:line="640" w:lineRule="exact"/>
        <w:ind w:firstLine="640"/>
        <w:jc w:val="both"/>
        <w:outlineLvl w:val="2"/>
      </w:pPr>
      <w:r>
        <w:rPr>
          <w:rFonts w:ascii="黑体" w:hAnsi="黑体" w:eastAsia="黑体"/>
          <w:sz w:val="32"/>
        </w:rPr>
        <w:t>九、财政拨款“三公”经费支出决算情况说明</w:t>
      </w:r>
    </w:p>
    <w:p w14:paraId="355DB632">
      <w:pPr>
        <w:spacing w:line="580" w:lineRule="exact"/>
        <w:ind w:firstLine="640"/>
        <w:jc w:val="both"/>
      </w:pPr>
      <w:r>
        <w:rPr>
          <w:rFonts w:ascii="仿宋_GB2312" w:hAnsi="仿宋_GB2312" w:eastAsia="仿宋_GB2312"/>
          <w:b/>
          <w:sz w:val="32"/>
        </w:rPr>
        <w:t>2024年度财政拨款“三公”经费支出1.94万元，</w:t>
      </w:r>
      <w:r>
        <w:rPr>
          <w:rFonts w:ascii="仿宋_GB2312" w:hAnsi="仿宋_GB2312" w:eastAsia="仿宋_GB2312"/>
          <w:b w:val="0"/>
          <w:sz w:val="32"/>
        </w:rPr>
        <w:t>比上年增加0.30万元，增长18.29%，主要原因是：本单位公务用车日渐老化，维修维护成本增加，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1.94万元，占100.00%，比上年增加0.30万元，增长18.29%，主要原因是：本单位公务用车日渐老化，维修维护成本增加，因业务需求，用车次数增加，燃油费增加，导致公务用车运行维护费较上年增加。公务接待费支出0.00万元，占0.00%，比上年增加0.00万元，增长0.00%，主要原因是：2023年与2024年均未安排公务接待费支出。</w:t>
      </w:r>
    </w:p>
    <w:p w14:paraId="5BE1565D">
      <w:pPr>
        <w:spacing w:line="580" w:lineRule="exact"/>
        <w:ind w:firstLine="640"/>
        <w:jc w:val="both"/>
      </w:pPr>
      <w:r>
        <w:rPr>
          <w:rFonts w:ascii="仿宋_GB2312" w:hAnsi="仿宋_GB2312" w:eastAsia="仿宋_GB2312"/>
          <w:b/>
          <w:sz w:val="32"/>
        </w:rPr>
        <w:t>具体情况如下：</w:t>
      </w:r>
    </w:p>
    <w:p w14:paraId="37D6536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503DD74">
      <w:pPr>
        <w:spacing w:line="580" w:lineRule="exact"/>
        <w:ind w:firstLine="640"/>
        <w:jc w:val="both"/>
      </w:pPr>
      <w:r>
        <w:rPr>
          <w:rFonts w:ascii="仿宋_GB2312" w:hAnsi="仿宋_GB2312" w:eastAsia="仿宋_GB2312"/>
          <w:b w:val="0"/>
          <w:sz w:val="32"/>
        </w:rPr>
        <w:t>公务用车购置及运行维护费1.94万元，其中：公务用车购置费0.00万元，公务用车运行维护费1.94万元。公务用车运行维护费开支内容包括本单位公务用车日渐老化，维修维护成本增加，因业务需求，用车次数增加，燃油费增加，导致公务用车运行维护费较上年增加。公务用车购置数0辆，公务用车保有量3辆。国有资产占用情况中固定资产车辆3辆，与公务用车保有量差异原因是：本单位固定资产车辆与公务用车保有量一致无差异。</w:t>
      </w:r>
    </w:p>
    <w:p w14:paraId="5885F89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D0FA2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1.94万元，决算数1.94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1.94万元，决算数1.94万元，预决算差异率0.00%，主要原因是：严格按照预算执行，预决算无差异。公务接待费全年预算数0.00万元，决算数0.00万元，预决算差异率0.00%，主要原因是：本单位无公务接待费。</w:t>
      </w:r>
    </w:p>
    <w:p w14:paraId="3C794222">
      <w:pPr>
        <w:spacing w:line="640" w:lineRule="exact"/>
        <w:ind w:firstLine="640"/>
        <w:jc w:val="both"/>
        <w:outlineLvl w:val="2"/>
      </w:pPr>
      <w:r>
        <w:rPr>
          <w:rFonts w:ascii="黑体" w:hAnsi="黑体" w:eastAsia="黑体"/>
          <w:sz w:val="32"/>
        </w:rPr>
        <w:t>十、其他重要事项的情况说明</w:t>
      </w:r>
    </w:p>
    <w:p w14:paraId="2EB85FBA">
      <w:pPr>
        <w:spacing w:line="640" w:lineRule="exact"/>
        <w:ind w:firstLine="640"/>
        <w:jc w:val="both"/>
        <w:outlineLvl w:val="3"/>
      </w:pPr>
      <w:r>
        <w:rPr>
          <w:rFonts w:ascii="楷体_GB2312" w:hAnsi="楷体_GB2312" w:eastAsia="楷体_GB2312"/>
          <w:b/>
          <w:sz w:val="32"/>
        </w:rPr>
        <w:t>（一）机关运行经费及公用经费支出情况</w:t>
      </w:r>
    </w:p>
    <w:p w14:paraId="646F06AB">
      <w:pPr>
        <w:spacing w:line="580" w:lineRule="exact"/>
        <w:ind w:firstLine="640"/>
        <w:jc w:val="both"/>
      </w:pPr>
      <w:r>
        <w:rPr>
          <w:rFonts w:ascii="仿宋_GB2312" w:hAnsi="仿宋_GB2312" w:eastAsia="仿宋_GB2312"/>
          <w:b w:val="0"/>
          <w:sz w:val="32"/>
        </w:rPr>
        <w:t>2024年度英吉沙县财政局（行政单位和参照公务员法管理事业单位）机关运行经费支出97.89万元，比上年增加77.08万元，增长370.40%，主要原因是：本年度拨付两年办公楼取暖费，导致机关运行经费较上年增加。</w:t>
      </w:r>
    </w:p>
    <w:p w14:paraId="246C4573">
      <w:pPr>
        <w:spacing w:line="640" w:lineRule="exact"/>
        <w:ind w:firstLine="640"/>
        <w:jc w:val="both"/>
        <w:outlineLvl w:val="3"/>
      </w:pPr>
      <w:r>
        <w:rPr>
          <w:rFonts w:ascii="楷体_GB2312" w:hAnsi="楷体_GB2312" w:eastAsia="楷体_GB2312"/>
          <w:b/>
          <w:sz w:val="32"/>
        </w:rPr>
        <w:t>（二）政府采购情况</w:t>
      </w:r>
    </w:p>
    <w:p w14:paraId="5082185B">
      <w:pPr>
        <w:spacing w:line="580" w:lineRule="exact"/>
        <w:ind w:firstLine="640"/>
        <w:jc w:val="both"/>
      </w:pPr>
      <w:r>
        <w:rPr>
          <w:rFonts w:ascii="仿宋_GB2312" w:hAnsi="仿宋_GB2312" w:eastAsia="仿宋_GB2312"/>
          <w:b w:val="0"/>
          <w:sz w:val="32"/>
        </w:rPr>
        <w:t>2024年度政府采购支出总额234.03万元，其中：政府采购货物支出13.93万元、政府采购工程支出0.00万元、政府采购服务支出220.10万元。</w:t>
      </w:r>
    </w:p>
    <w:p w14:paraId="658A2906">
      <w:pPr>
        <w:spacing w:line="580" w:lineRule="exact"/>
        <w:ind w:firstLine="640"/>
        <w:jc w:val="both"/>
      </w:pPr>
      <w:r>
        <w:rPr>
          <w:rFonts w:ascii="仿宋_GB2312" w:hAnsi="仿宋_GB2312" w:eastAsia="仿宋_GB2312"/>
          <w:b w:val="0"/>
          <w:sz w:val="32"/>
        </w:rPr>
        <w:t>授予中小企业合同金额224.84万元，占政府采购支出总额的96.07%，其中：授予小微企业合同金额104.84万元，占政府采购支出总额的44.80%。</w:t>
      </w:r>
    </w:p>
    <w:p w14:paraId="196B9CA2">
      <w:pPr>
        <w:spacing w:line="640" w:lineRule="exact"/>
        <w:ind w:firstLine="640"/>
        <w:jc w:val="both"/>
        <w:outlineLvl w:val="3"/>
      </w:pPr>
      <w:r>
        <w:rPr>
          <w:rFonts w:ascii="楷体_GB2312" w:hAnsi="楷体_GB2312" w:eastAsia="楷体_GB2312"/>
          <w:b/>
          <w:sz w:val="32"/>
        </w:rPr>
        <w:t>（三）国有资产占用情况说明</w:t>
      </w:r>
    </w:p>
    <w:p w14:paraId="7DAA800A">
      <w:pPr>
        <w:spacing w:line="580" w:lineRule="exact"/>
        <w:ind w:firstLine="640"/>
        <w:jc w:val="both"/>
      </w:pPr>
      <w:r>
        <w:rPr>
          <w:rFonts w:ascii="仿宋_GB2312" w:hAnsi="仿宋_GB2312" w:eastAsia="仿宋_GB2312"/>
          <w:b w:val="0"/>
          <w:sz w:val="32"/>
        </w:rPr>
        <w:t>截至2024年12月31日，房屋7,829.20平方米，价值1,176.18万元。车辆3辆，价值50.43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16DF71A4">
      <w:pPr>
        <w:spacing w:line="640" w:lineRule="exact"/>
        <w:ind w:firstLine="640"/>
        <w:jc w:val="both"/>
        <w:outlineLvl w:val="2"/>
      </w:pPr>
      <w:r>
        <w:rPr>
          <w:rFonts w:ascii="黑体" w:hAnsi="黑体" w:eastAsia="黑体"/>
          <w:sz w:val="32"/>
        </w:rPr>
        <w:t>十一、预算绩效的情况说明</w:t>
      </w:r>
    </w:p>
    <w:p w14:paraId="24F3866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20,635.24万元，实际执行总额20,517.95万元；预算绩效评价项目9个，全年预算数19,441.71万元，全年执行数19,349.58万元。预算绩效管理取得的成效：一是预算绩效管理制度逐步建立，组织机构不断健全，增强了预算绩效管理的工作保障；二是绩效目标管理日益加强，绩效评价范围不断扩大，促进了财政资金使用效益的提高；三是绩效评价结果探索应用，增强了结果导向的管理理念和部门支出责任意识；四是全过程预算绩效管理框架逐渐清晰，中央地方协同推进的工作格局初步形成，推动了预算绩效管理工作的有序开展。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15163A9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D11FAB">
        <w:tblPrEx>
          <w:tblCellMar>
            <w:top w:w="0" w:type="dxa"/>
            <w:left w:w="108" w:type="dxa"/>
            <w:bottom w:w="0" w:type="dxa"/>
            <w:right w:w="108" w:type="dxa"/>
          </w:tblCellMar>
        </w:tblPrEx>
        <w:tc>
          <w:tcPr>
            <w:tcW w:w="8847" w:type="dxa"/>
            <w:gridSpan w:val="9"/>
            <w:vAlign w:val="center"/>
          </w:tcPr>
          <w:p w14:paraId="09140DD4">
            <w:pPr>
              <w:jc w:val="center"/>
            </w:pPr>
            <w:r>
              <w:rPr>
                <w:rFonts w:ascii="宋体" w:hAnsi="宋体" w:eastAsia="宋体"/>
                <w:sz w:val="24"/>
              </w:rPr>
              <w:t>单位整体支出绩效自评表</w:t>
            </w:r>
          </w:p>
        </w:tc>
      </w:tr>
      <w:tr w14:paraId="61D2E61B">
        <w:tblPrEx>
          <w:tblCellMar>
            <w:top w:w="0" w:type="dxa"/>
            <w:left w:w="108" w:type="dxa"/>
            <w:bottom w:w="0" w:type="dxa"/>
            <w:right w:w="108" w:type="dxa"/>
          </w:tblCellMar>
        </w:tblPrEx>
        <w:tc>
          <w:tcPr>
            <w:tcW w:w="8847" w:type="dxa"/>
            <w:gridSpan w:val="9"/>
            <w:vAlign w:val="center"/>
          </w:tcPr>
          <w:p w14:paraId="3498CB9B">
            <w:pPr>
              <w:jc w:val="center"/>
            </w:pPr>
            <w:r>
              <w:rPr>
                <w:rFonts w:ascii="宋体" w:hAnsi="宋体" w:eastAsia="宋体"/>
                <w:sz w:val="24"/>
              </w:rPr>
              <w:t>（2024年度）</w:t>
            </w:r>
          </w:p>
        </w:tc>
      </w:tr>
      <w:tr w14:paraId="6E79CD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935A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0F1781">
            <w:pPr>
              <w:jc w:val="center"/>
            </w:pPr>
            <w:r>
              <w:rPr>
                <w:rFonts w:ascii="宋体" w:hAnsi="宋体" w:eastAsia="宋体"/>
                <w:sz w:val="16"/>
              </w:rPr>
              <w:t>英吉沙县财政局</w:t>
            </w:r>
          </w:p>
        </w:tc>
      </w:tr>
      <w:tr w14:paraId="1AC812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4A2C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B380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9571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8B78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3060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A028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118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158E">
            <w:pPr>
              <w:jc w:val="center"/>
            </w:pPr>
            <w:r>
              <w:rPr>
                <w:rFonts w:ascii="宋体" w:hAnsi="宋体" w:eastAsia="宋体"/>
                <w:sz w:val="16"/>
              </w:rPr>
              <w:t>得分</w:t>
            </w:r>
          </w:p>
        </w:tc>
      </w:tr>
      <w:tr w14:paraId="5A8792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40A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4529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66EBD">
            <w:pPr>
              <w:jc w:val="center"/>
            </w:pPr>
            <w:r>
              <w:rPr>
                <w:rFonts w:ascii="宋体" w:hAnsi="宋体" w:eastAsia="宋体"/>
                <w:sz w:val="16"/>
              </w:rPr>
              <w:t>20,611.85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39F79">
            <w:pPr>
              <w:jc w:val="center"/>
            </w:pPr>
            <w:r>
              <w:rPr>
                <w:rFonts w:ascii="宋体" w:hAnsi="宋体" w:eastAsia="宋体"/>
                <w:sz w:val="16"/>
              </w:rPr>
              <w:t>20,635.24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38932">
            <w:pPr>
              <w:jc w:val="center"/>
            </w:pPr>
            <w:r>
              <w:rPr>
                <w:rFonts w:ascii="宋体" w:hAnsi="宋体" w:eastAsia="宋体"/>
                <w:sz w:val="16"/>
              </w:rPr>
              <w:t>20,517.95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A43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6BB1D">
            <w:pPr>
              <w:jc w:val="center"/>
            </w:pPr>
            <w:r>
              <w:rPr>
                <w:rFonts w:ascii="宋体" w:hAnsi="宋体" w:eastAsia="宋体"/>
                <w:sz w:val="16"/>
              </w:rPr>
              <w:t>99.43%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28584">
            <w:pPr>
              <w:jc w:val="center"/>
            </w:pPr>
            <w:r>
              <w:rPr>
                <w:rFonts w:ascii="宋体" w:hAnsi="宋体" w:eastAsia="宋体"/>
                <w:sz w:val="16"/>
              </w:rPr>
              <w:t>9.94</w:t>
            </w:r>
          </w:p>
        </w:tc>
      </w:tr>
      <w:tr w14:paraId="1C0093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62C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B33D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02407">
            <w:pPr>
              <w:jc w:val="center"/>
            </w:pPr>
            <w:r>
              <w:rPr>
                <w:rFonts w:ascii="宋体" w:hAnsi="宋体" w:eastAsia="宋体"/>
                <w:sz w:val="16"/>
              </w:rPr>
              <w:t>79.65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54F0C">
            <w:pPr>
              <w:jc w:val="center"/>
            </w:pPr>
            <w:r>
              <w:rPr>
                <w:rFonts w:ascii="宋体" w:hAnsi="宋体" w:eastAsia="宋体"/>
                <w:sz w:val="16"/>
              </w:rPr>
              <w:t>198.54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701DC">
            <w:pPr>
              <w:jc w:val="center"/>
            </w:pPr>
            <w:r>
              <w:rPr>
                <w:rFonts w:ascii="宋体" w:hAnsi="宋体" w:eastAsia="宋体"/>
                <w:sz w:val="16"/>
              </w:rPr>
              <w:t>125.50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31E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154B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CB0DD">
            <w:pPr>
              <w:jc w:val="center"/>
            </w:pPr>
            <w:r>
              <w:rPr>
                <w:rFonts w:ascii="宋体" w:hAnsi="宋体" w:eastAsia="宋体"/>
                <w:sz w:val="16"/>
              </w:rPr>
              <w:t>—</w:t>
            </w:r>
          </w:p>
        </w:tc>
      </w:tr>
      <w:tr w14:paraId="417C4D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1D4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645D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65F63">
            <w:pPr>
              <w:jc w:val="center"/>
            </w:pPr>
            <w:r>
              <w:rPr>
                <w:rFonts w:ascii="宋体" w:hAnsi="宋体" w:eastAsia="宋体"/>
                <w:sz w:val="16"/>
              </w:rPr>
              <w:t>20,532.20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5B5C8">
            <w:pPr>
              <w:jc w:val="center"/>
            </w:pPr>
            <w:r>
              <w:rPr>
                <w:rFonts w:ascii="宋体" w:hAnsi="宋体" w:eastAsia="宋体"/>
                <w:sz w:val="16"/>
              </w:rPr>
              <w:t>20,436.70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6DE8E">
            <w:pPr>
              <w:jc w:val="center"/>
            </w:pPr>
            <w:r>
              <w:rPr>
                <w:rFonts w:ascii="宋体" w:hAnsi="宋体" w:eastAsia="宋体"/>
                <w:sz w:val="16"/>
              </w:rPr>
              <w:t>20,392.45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690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5C4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4C34C">
            <w:pPr>
              <w:jc w:val="center"/>
            </w:pPr>
            <w:r>
              <w:rPr>
                <w:rFonts w:ascii="宋体" w:hAnsi="宋体" w:eastAsia="宋体"/>
                <w:sz w:val="16"/>
              </w:rPr>
              <w:t>—</w:t>
            </w:r>
          </w:p>
        </w:tc>
      </w:tr>
      <w:tr w14:paraId="6E9614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995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573F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9B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BCD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F52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4D8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75A3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12B9">
            <w:pPr>
              <w:jc w:val="center"/>
            </w:pPr>
            <w:r>
              <w:rPr>
                <w:rFonts w:ascii="宋体" w:hAnsi="宋体" w:eastAsia="宋体"/>
                <w:sz w:val="16"/>
              </w:rPr>
              <w:t>—</w:t>
            </w:r>
          </w:p>
        </w:tc>
      </w:tr>
      <w:tr w14:paraId="1E9701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F408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C6F3C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92DEB9">
            <w:pPr>
              <w:jc w:val="center"/>
            </w:pPr>
            <w:r>
              <w:rPr>
                <w:rFonts w:ascii="宋体" w:hAnsi="宋体" w:eastAsia="宋体"/>
                <w:sz w:val="16"/>
              </w:rPr>
              <w:t>实际完成情况</w:t>
            </w:r>
          </w:p>
        </w:tc>
      </w:tr>
      <w:tr w14:paraId="0D6B8E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B08E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E8F229">
            <w:pPr>
              <w:jc w:val="both"/>
            </w:pPr>
            <w:r>
              <w:rPr>
                <w:rFonts w:ascii="宋体" w:hAnsi="宋体" w:eastAsia="宋体"/>
                <w:sz w:val="16"/>
              </w:rPr>
              <w:t>2024年预算编制和财政工作要按照中央经济工作会议部署，坚持稳中求进工作总基调，完整、准确、全面贯彻新发展理念，更好统筹发展和安全，积极的财政政策要加力提效，加强财政资源统筹，保持必要的支出强度，兜牢基层“三保”底线，严控一般性支出，党政机关要习惯过紧日子；提高财政资源配置效率，加强财政承受能力评估，保障财政可持续的地方政府债务风险可控，坚定以政领财、以财辅政，为推动英吉沙县经济高质量发展做出更大贡献。2024年一般公共预算收入计划完成29870万元，较2023年决算数25750万元同比增长12.5%；2024年申报地方政府新增债券项目10个；政府性基金预算收入总额8619万元；社会保险基金预算收入总额6739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1F29EE">
            <w:pPr>
              <w:jc w:val="both"/>
            </w:pPr>
            <w:r>
              <w:rPr>
                <w:rFonts w:ascii="宋体" w:hAnsi="宋体" w:eastAsia="宋体"/>
                <w:sz w:val="16"/>
              </w:rPr>
              <w:t>2024年依法组织税收收入，在落实好减税降费各项政策的基础上，确保应收尽收及时入库；依规组织非税收入，加大闲置资产处置力度，依法合规推动非税收入增收。</w:t>
            </w:r>
            <w:r>
              <w:rPr>
                <w:rFonts w:hint="eastAsia" w:ascii="宋体" w:hAnsi="宋体"/>
                <w:sz w:val="16"/>
                <w:lang w:val="en-US" w:eastAsia="zh-CN"/>
              </w:rPr>
              <w:t>坚</w:t>
            </w:r>
            <w:r>
              <w:rPr>
                <w:rFonts w:ascii="宋体" w:hAnsi="宋体" w:eastAsia="宋体"/>
                <w:sz w:val="16"/>
              </w:rPr>
              <w:t>持先有预算、后有支出的原则，严格控制各项预算调整（追加）事项。加大直达资金支出进度，盯紧乡村振兴、援疆资金支出。2024年一般公共预算收入实际完成29894万元，较2023年决算数25750万元同比增长16.09%；2024年申报地方政府新增债券项目13个；政府性基金预算收入总额8619万元；社会保险基金预算收入总额7288万元。</w:t>
            </w:r>
          </w:p>
        </w:tc>
      </w:tr>
      <w:tr w14:paraId="668901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F035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088B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657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4941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2DAB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E0AA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12E4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0EFE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8BD9F">
            <w:pPr>
              <w:jc w:val="center"/>
            </w:pPr>
            <w:r>
              <w:rPr>
                <w:rFonts w:ascii="宋体" w:hAnsi="宋体" w:eastAsia="宋体"/>
                <w:sz w:val="16"/>
              </w:rPr>
              <w:t>得分</w:t>
            </w:r>
          </w:p>
        </w:tc>
      </w:tr>
      <w:tr w14:paraId="2D8D34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3362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5AA6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91CD8">
            <w:pPr>
              <w:jc w:val="center"/>
            </w:pPr>
            <w:r>
              <w:rPr>
                <w:rFonts w:ascii="宋体" w:hAnsi="宋体" w:eastAsia="宋体"/>
                <w:sz w:val="16"/>
              </w:rPr>
              <w:t>一般公共预算收入总额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F9C3">
            <w:pPr>
              <w:jc w:val="center"/>
            </w:pPr>
            <w:r>
              <w:rPr>
                <w:rFonts w:ascii="宋体" w:hAnsi="宋体" w:eastAsia="宋体"/>
                <w:sz w:val="16"/>
              </w:rPr>
              <w:t>&gt;=29870万元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B62B6">
            <w:pPr>
              <w:jc w:val="center"/>
            </w:pPr>
            <w:r>
              <w:rPr>
                <w:rFonts w:ascii="宋体" w:hAnsi="宋体" w:eastAsia="宋体"/>
                <w:sz w:val="16"/>
              </w:rPr>
              <w:t>2023年预算执行和2024年预算执行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7703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288FB">
            <w:pPr>
              <w:jc w:val="center"/>
            </w:pPr>
            <w:r>
              <w:rPr>
                <w:rFonts w:ascii="宋体" w:hAnsi="宋体" w:eastAsia="宋体"/>
                <w:sz w:val="16"/>
              </w:rPr>
              <w:t>29894万元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EFEAD">
            <w:pPr>
              <w:jc w:val="center"/>
            </w:pPr>
            <w:r>
              <w:rPr>
                <w:rFonts w:ascii="宋体" w:hAnsi="宋体" w:eastAsia="宋体"/>
                <w:sz w:val="16"/>
              </w:rPr>
              <w:t>100.08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44229">
            <w:pPr>
              <w:jc w:val="center"/>
            </w:pPr>
            <w:r>
              <w:rPr>
                <w:rFonts w:ascii="宋体" w:hAnsi="宋体" w:eastAsia="宋体"/>
                <w:sz w:val="16"/>
              </w:rPr>
              <w:t>30</w:t>
            </w:r>
          </w:p>
        </w:tc>
      </w:tr>
      <w:tr w14:paraId="3346D9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B08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1E6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D03CD">
            <w:pPr>
              <w:jc w:val="center"/>
            </w:pPr>
            <w:r>
              <w:rPr>
                <w:rFonts w:ascii="宋体" w:hAnsi="宋体" w:eastAsia="宋体"/>
                <w:sz w:val="16"/>
              </w:rPr>
              <w:t>2024年申报</w:t>
            </w:r>
            <w:r>
              <w:rPr>
                <w:rFonts w:hint="eastAsia" w:ascii="宋体" w:hAnsi="宋体"/>
                <w:sz w:val="16"/>
                <w:lang w:eastAsia="zh-CN"/>
              </w:rPr>
              <w:t>地方政府专项债券</w:t>
            </w:r>
            <w:r>
              <w:rPr>
                <w:rFonts w:ascii="宋体" w:hAnsi="宋体" w:eastAsia="宋体"/>
                <w:sz w:val="16"/>
              </w:rPr>
              <w:t>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6C60B">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4D8ED">
            <w:pPr>
              <w:jc w:val="center"/>
            </w:pPr>
            <w:r>
              <w:rPr>
                <w:rFonts w:ascii="宋体" w:hAnsi="宋体" w:eastAsia="宋体"/>
                <w:sz w:val="16"/>
              </w:rPr>
              <w:t>2023年预算执行和2024年预算执行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751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CCB81">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1EB86">
            <w:pPr>
              <w:jc w:val="center"/>
            </w:pPr>
            <w:r>
              <w:rPr>
                <w:rFonts w:ascii="宋体" w:hAnsi="宋体" w:eastAsia="宋体"/>
                <w:sz w:val="16"/>
              </w:rPr>
              <w:t>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96D0D">
            <w:pPr>
              <w:jc w:val="center"/>
            </w:pPr>
            <w:r>
              <w:rPr>
                <w:rFonts w:ascii="宋体" w:hAnsi="宋体" w:eastAsia="宋体"/>
                <w:sz w:val="16"/>
              </w:rPr>
              <w:t>20</w:t>
            </w:r>
          </w:p>
        </w:tc>
      </w:tr>
      <w:tr w14:paraId="2CC01F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3E51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DD5C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DD422">
            <w:pPr>
              <w:jc w:val="center"/>
            </w:pPr>
            <w:r>
              <w:rPr>
                <w:rFonts w:ascii="宋体" w:hAnsi="宋体" w:eastAsia="宋体"/>
                <w:sz w:val="16"/>
              </w:rPr>
              <w:t>政府性基金预算收入总额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1F53C">
            <w:pPr>
              <w:jc w:val="center"/>
            </w:pPr>
            <w:r>
              <w:rPr>
                <w:rFonts w:ascii="宋体" w:hAnsi="宋体" w:eastAsia="宋体"/>
                <w:sz w:val="16"/>
              </w:rPr>
              <w:t>&gt;=8619万元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D1475">
            <w:pPr>
              <w:jc w:val="center"/>
            </w:pPr>
            <w:r>
              <w:rPr>
                <w:rFonts w:ascii="宋体" w:hAnsi="宋体" w:eastAsia="宋体"/>
                <w:sz w:val="16"/>
              </w:rPr>
              <w:t>2023年预算执行和2024年预算执行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3BF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6CEB8">
            <w:pPr>
              <w:jc w:val="center"/>
            </w:pPr>
            <w:r>
              <w:rPr>
                <w:rFonts w:ascii="宋体" w:hAnsi="宋体" w:eastAsia="宋体"/>
                <w:sz w:val="16"/>
              </w:rPr>
              <w:t>8619万元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DEB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892C6">
            <w:pPr>
              <w:jc w:val="center"/>
            </w:pPr>
            <w:r>
              <w:rPr>
                <w:rFonts w:ascii="宋体" w:hAnsi="宋体" w:eastAsia="宋体"/>
                <w:sz w:val="16"/>
              </w:rPr>
              <w:t>10</w:t>
            </w:r>
          </w:p>
        </w:tc>
      </w:tr>
      <w:tr w14:paraId="43A82B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148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2E5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C7297">
            <w:pPr>
              <w:jc w:val="center"/>
            </w:pPr>
            <w:r>
              <w:rPr>
                <w:rFonts w:ascii="宋体" w:hAnsi="宋体" w:eastAsia="宋体"/>
                <w:sz w:val="16"/>
              </w:rPr>
              <w:t>社会保险基金预算收入总额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71F10">
            <w:pPr>
              <w:jc w:val="center"/>
            </w:pPr>
            <w:r>
              <w:rPr>
                <w:rFonts w:ascii="宋体" w:hAnsi="宋体" w:eastAsia="宋体"/>
                <w:sz w:val="16"/>
              </w:rPr>
              <w:t>&gt;=6739万元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C418F">
            <w:pPr>
              <w:jc w:val="center"/>
            </w:pPr>
            <w:r>
              <w:rPr>
                <w:rFonts w:ascii="宋体" w:hAnsi="宋体" w:eastAsia="宋体"/>
                <w:sz w:val="16"/>
              </w:rPr>
              <w:t>2023年预算执行和2024年预算执行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F90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E69FF">
            <w:pPr>
              <w:jc w:val="center"/>
            </w:pPr>
            <w:r>
              <w:rPr>
                <w:rFonts w:ascii="宋体" w:hAnsi="宋体" w:eastAsia="宋体"/>
                <w:sz w:val="16"/>
              </w:rPr>
              <w:t>7288万元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71230">
            <w:pPr>
              <w:jc w:val="center"/>
            </w:pPr>
            <w:r>
              <w:rPr>
                <w:rFonts w:ascii="宋体" w:hAnsi="宋体" w:eastAsia="宋体"/>
                <w:sz w:val="16"/>
              </w:rPr>
              <w:t>108.15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17B0C">
            <w:pPr>
              <w:jc w:val="center"/>
            </w:pPr>
            <w:r>
              <w:rPr>
                <w:rFonts w:ascii="宋体" w:hAnsi="宋体" w:eastAsia="宋体"/>
                <w:sz w:val="16"/>
              </w:rPr>
              <w:t>10</w:t>
            </w:r>
          </w:p>
        </w:tc>
      </w:tr>
      <w:tr w14:paraId="670DF5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ED8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7AFF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E689E">
            <w:pPr>
              <w:jc w:val="center"/>
            </w:pPr>
            <w:r>
              <w:rPr>
                <w:rFonts w:ascii="宋体" w:hAnsi="宋体" w:eastAsia="宋体"/>
                <w:sz w:val="16"/>
              </w:rPr>
              <w:t>一般公共预算收入同比增长率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5CC3A">
            <w:pPr>
              <w:jc w:val="center"/>
            </w:pPr>
            <w:r>
              <w:rPr>
                <w:rFonts w:ascii="宋体" w:hAnsi="宋体" w:eastAsia="宋体"/>
                <w:sz w:val="16"/>
              </w:rPr>
              <w:t>&gt;=12.5%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2E150">
            <w:pPr>
              <w:jc w:val="center"/>
            </w:pPr>
            <w:r>
              <w:rPr>
                <w:rFonts w:ascii="宋体" w:hAnsi="宋体" w:eastAsia="宋体"/>
                <w:sz w:val="16"/>
              </w:rPr>
              <w:t>2023年预算执行和2024年预算执行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2AFB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521E1">
            <w:pPr>
              <w:jc w:val="center"/>
            </w:pPr>
            <w:r>
              <w:rPr>
                <w:rFonts w:ascii="宋体" w:hAnsi="宋体" w:eastAsia="宋体"/>
                <w:sz w:val="16"/>
              </w:rPr>
              <w:t>16.09%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0558F">
            <w:pPr>
              <w:jc w:val="center"/>
            </w:pPr>
            <w:r>
              <w:rPr>
                <w:rFonts w:ascii="宋体" w:hAnsi="宋体" w:eastAsia="宋体"/>
                <w:sz w:val="16"/>
              </w:rPr>
              <w:t>128.72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33647">
            <w:pPr>
              <w:jc w:val="center"/>
            </w:pPr>
            <w:r>
              <w:rPr>
                <w:rFonts w:ascii="宋体" w:hAnsi="宋体" w:eastAsia="宋体"/>
                <w:sz w:val="16"/>
              </w:rPr>
              <w:t>20</w:t>
            </w:r>
          </w:p>
        </w:tc>
      </w:tr>
    </w:tbl>
    <w:p w14:paraId="54C7FA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AE93D16">
        <w:tblPrEx>
          <w:tblCellMar>
            <w:top w:w="0" w:type="dxa"/>
            <w:left w:w="108" w:type="dxa"/>
            <w:bottom w:w="0" w:type="dxa"/>
            <w:right w:w="108" w:type="dxa"/>
          </w:tblCellMar>
        </w:tblPrEx>
        <w:tc>
          <w:tcPr>
            <w:tcW w:w="8848" w:type="dxa"/>
            <w:gridSpan w:val="14"/>
            <w:vAlign w:val="center"/>
          </w:tcPr>
          <w:p w14:paraId="0ACD70E5">
            <w:pPr>
              <w:jc w:val="center"/>
            </w:pPr>
            <w:r>
              <w:rPr>
                <w:rFonts w:ascii="宋体" w:hAnsi="宋体" w:eastAsia="宋体"/>
                <w:sz w:val="24"/>
              </w:rPr>
              <w:t>项目支出绩效自评表</w:t>
            </w:r>
          </w:p>
        </w:tc>
      </w:tr>
      <w:tr w14:paraId="34EACBB7">
        <w:tblPrEx>
          <w:tblCellMar>
            <w:top w:w="0" w:type="dxa"/>
            <w:left w:w="108" w:type="dxa"/>
            <w:bottom w:w="0" w:type="dxa"/>
            <w:right w:w="108" w:type="dxa"/>
          </w:tblCellMar>
        </w:tblPrEx>
        <w:tc>
          <w:tcPr>
            <w:tcW w:w="8848" w:type="dxa"/>
            <w:gridSpan w:val="14"/>
            <w:vAlign w:val="center"/>
          </w:tcPr>
          <w:p w14:paraId="19FE08EF">
            <w:pPr>
              <w:jc w:val="center"/>
            </w:pPr>
            <w:r>
              <w:rPr>
                <w:rFonts w:ascii="宋体" w:hAnsi="宋体" w:eastAsia="宋体"/>
                <w:sz w:val="24"/>
              </w:rPr>
              <w:t>(2024年度)</w:t>
            </w:r>
          </w:p>
        </w:tc>
      </w:tr>
      <w:tr w14:paraId="5BB13D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AD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737BE2">
            <w:pPr>
              <w:jc w:val="center"/>
            </w:pPr>
            <w:r>
              <w:rPr>
                <w:rFonts w:ascii="宋体" w:hAnsi="宋体" w:eastAsia="宋体"/>
                <w:sz w:val="16"/>
              </w:rPr>
              <w:t>2022年检法两院办公楼取暖费项目</w:t>
            </w:r>
          </w:p>
        </w:tc>
      </w:tr>
      <w:tr w14:paraId="78D2E0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5C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3699B4">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55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9C45FD">
            <w:pPr>
              <w:jc w:val="center"/>
            </w:pPr>
            <w:r>
              <w:rPr>
                <w:rFonts w:ascii="宋体" w:hAnsi="宋体" w:eastAsia="宋体"/>
                <w:sz w:val="16"/>
              </w:rPr>
              <w:t>英吉沙县财政局</w:t>
            </w:r>
          </w:p>
        </w:tc>
      </w:tr>
      <w:tr w14:paraId="3CAC93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351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D56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73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8FF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8B3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30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6ED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6F95">
            <w:pPr>
              <w:jc w:val="center"/>
            </w:pPr>
            <w:r>
              <w:rPr>
                <w:rFonts w:ascii="宋体" w:hAnsi="宋体" w:eastAsia="宋体"/>
                <w:sz w:val="16"/>
              </w:rPr>
              <w:t>得分</w:t>
            </w:r>
          </w:p>
        </w:tc>
      </w:tr>
      <w:tr w14:paraId="6B2D5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C1D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C51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2EA43">
            <w:pPr>
              <w:jc w:val="center"/>
            </w:pPr>
            <w:r>
              <w:rPr>
                <w:rFonts w:ascii="宋体" w:hAnsi="宋体" w:eastAsia="宋体"/>
                <w:sz w:val="16"/>
              </w:rPr>
              <w:t>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CEB2">
            <w:pPr>
              <w:jc w:val="center"/>
            </w:pPr>
            <w:r>
              <w:rPr>
                <w:rFonts w:ascii="宋体" w:hAnsi="宋体" w:eastAsia="宋体"/>
                <w:sz w:val="16"/>
              </w:rPr>
              <w:t>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96B45">
            <w:pPr>
              <w:jc w:val="center"/>
            </w:pPr>
            <w:r>
              <w:rPr>
                <w:rFonts w:ascii="宋体" w:hAnsi="宋体" w:eastAsia="宋体"/>
                <w:sz w:val="16"/>
              </w:rPr>
              <w:t>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075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204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AAD6">
            <w:pPr>
              <w:jc w:val="center"/>
            </w:pPr>
            <w:r>
              <w:rPr>
                <w:rFonts w:ascii="宋体" w:hAnsi="宋体" w:eastAsia="宋体"/>
                <w:sz w:val="16"/>
              </w:rPr>
              <w:t>10.00分</w:t>
            </w:r>
          </w:p>
        </w:tc>
      </w:tr>
      <w:tr w14:paraId="4E2C4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91F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09E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297DE">
            <w:pPr>
              <w:jc w:val="center"/>
            </w:pPr>
            <w:r>
              <w:rPr>
                <w:rFonts w:ascii="宋体" w:hAnsi="宋体" w:eastAsia="宋体"/>
                <w:sz w:val="16"/>
              </w:rPr>
              <w:t>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CC4F4">
            <w:pPr>
              <w:jc w:val="center"/>
            </w:pPr>
            <w:r>
              <w:rPr>
                <w:rFonts w:ascii="宋体" w:hAnsi="宋体" w:eastAsia="宋体"/>
                <w:sz w:val="16"/>
              </w:rPr>
              <w:t>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7D4A">
            <w:pPr>
              <w:jc w:val="center"/>
            </w:pPr>
            <w:r>
              <w:rPr>
                <w:rFonts w:ascii="宋体" w:hAnsi="宋体" w:eastAsia="宋体"/>
                <w:sz w:val="16"/>
              </w:rPr>
              <w:t>31.39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58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230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F560">
            <w:pPr>
              <w:jc w:val="center"/>
            </w:pPr>
            <w:r>
              <w:rPr>
                <w:rFonts w:ascii="宋体" w:hAnsi="宋体" w:eastAsia="宋体"/>
                <w:sz w:val="16"/>
              </w:rPr>
              <w:t>—</w:t>
            </w:r>
          </w:p>
        </w:tc>
      </w:tr>
      <w:tr w14:paraId="29ACF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6E1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D3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4E0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19A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17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A5E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EC2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90C7">
            <w:pPr>
              <w:jc w:val="center"/>
            </w:pPr>
            <w:r>
              <w:rPr>
                <w:rFonts w:ascii="宋体" w:hAnsi="宋体" w:eastAsia="宋体"/>
                <w:sz w:val="16"/>
              </w:rPr>
              <w:t>—</w:t>
            </w:r>
          </w:p>
        </w:tc>
      </w:tr>
      <w:tr w14:paraId="39F85A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B10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299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34CD72">
            <w:pPr>
              <w:jc w:val="center"/>
            </w:pPr>
            <w:r>
              <w:rPr>
                <w:rFonts w:ascii="宋体" w:hAnsi="宋体" w:eastAsia="宋体"/>
                <w:sz w:val="16"/>
              </w:rPr>
              <w:t>实际完成情况</w:t>
            </w:r>
          </w:p>
        </w:tc>
      </w:tr>
      <w:tr w14:paraId="00173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2AA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A014E">
            <w:pPr>
              <w:jc w:val="both"/>
            </w:pPr>
            <w:r>
              <w:rPr>
                <w:rFonts w:ascii="宋体" w:hAnsi="宋体" w:eastAsia="宋体"/>
                <w:sz w:val="16"/>
              </w:rPr>
              <w:t>该项目计划投入资金31.39万元，用于支付1笔2022年检法两院办公楼取暖费的欠款，通过该项目的实施，解决债务危机，有效提高政府公信力。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D9CFCA">
            <w:pPr>
              <w:jc w:val="both"/>
            </w:pPr>
            <w:r>
              <w:rPr>
                <w:rFonts w:hint="eastAsia" w:ascii="宋体" w:hAnsi="宋体"/>
                <w:sz w:val="16"/>
                <w:lang w:eastAsia="zh-CN"/>
              </w:rPr>
              <w:t>截至</w:t>
            </w:r>
            <w:r>
              <w:rPr>
                <w:rFonts w:ascii="宋体" w:hAnsi="宋体" w:eastAsia="宋体"/>
                <w:sz w:val="16"/>
              </w:rPr>
              <w:t>2024年12月25日，该项目到位资金31.39万元，执行资金31.39万元，执行率为100%。完成2022年检察院、法院办公楼取暖费欠款的缴纳，项目的实施，化解了债务风险，有效提高了政府公信力。</w:t>
            </w:r>
          </w:p>
        </w:tc>
      </w:tr>
      <w:tr w14:paraId="470C5B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005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91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04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43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33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41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57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6C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30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7A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12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8C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79FEC">
            <w:pPr>
              <w:jc w:val="center"/>
            </w:pPr>
            <w:r>
              <w:rPr>
                <w:rFonts w:ascii="宋体" w:hAnsi="宋体" w:eastAsia="宋体"/>
                <w:sz w:val="16"/>
              </w:rPr>
              <w:t>偏差原因分析及改进措施</w:t>
            </w:r>
          </w:p>
        </w:tc>
      </w:tr>
      <w:tr w14:paraId="74BAA3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75A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2D8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58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554A">
            <w:pPr>
              <w:jc w:val="center"/>
            </w:pPr>
            <w:r>
              <w:rPr>
                <w:rFonts w:ascii="宋体" w:hAnsi="宋体" w:eastAsia="宋体"/>
                <w:sz w:val="16"/>
              </w:rPr>
              <w:t>支付2022年检法两院办公楼取暖费欠款笔数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E32E">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3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49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E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67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DC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8CFF">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61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6C31">
            <w:pPr>
              <w:jc w:val="center"/>
            </w:pPr>
          </w:p>
        </w:tc>
      </w:tr>
      <w:tr w14:paraId="3B639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E8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99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40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B0D9">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C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4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C5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7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98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0B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8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33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B19CC">
            <w:pPr>
              <w:jc w:val="center"/>
            </w:pPr>
          </w:p>
        </w:tc>
      </w:tr>
      <w:tr w14:paraId="5BE65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EC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B8A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89A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67E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E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B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97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A7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0F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EE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7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45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62EC6">
            <w:pPr>
              <w:jc w:val="center"/>
            </w:pPr>
          </w:p>
        </w:tc>
      </w:tr>
      <w:tr w14:paraId="58B64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58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DA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C8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E6C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5A0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C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C8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A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6B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20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ABF1">
            <w:pPr>
              <w:jc w:val="center"/>
            </w:pPr>
            <w:r>
              <w:rPr>
                <w:rFonts w:ascii="宋体" w:hAnsi="宋体" w:eastAsia="宋体"/>
                <w:sz w:val="16"/>
              </w:rPr>
              <w:t>=2024年7月3日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E0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E958F">
            <w:pPr>
              <w:jc w:val="center"/>
            </w:pPr>
          </w:p>
        </w:tc>
      </w:tr>
      <w:tr w14:paraId="79F57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BE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48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34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3969">
            <w:pPr>
              <w:jc w:val="center"/>
            </w:pPr>
            <w:r>
              <w:rPr>
                <w:rFonts w:ascii="宋体" w:hAnsi="宋体" w:eastAsia="宋体"/>
                <w:sz w:val="16"/>
              </w:rPr>
              <w:t>支付2022年检法两院办公楼取暖费的欠款成本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6C2A">
            <w:pPr>
              <w:jc w:val="center"/>
            </w:pPr>
            <w:r>
              <w:rPr>
                <w:rFonts w:ascii="宋体" w:hAnsi="宋体" w:eastAsia="宋体"/>
                <w:sz w:val="16"/>
              </w:rPr>
              <w:t>&lt;=31.39万元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61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BB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B1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21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A6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31EB">
            <w:pPr>
              <w:jc w:val="center"/>
            </w:pPr>
            <w:r>
              <w:rPr>
                <w:rFonts w:ascii="宋体" w:hAnsi="宋体" w:eastAsia="宋体"/>
                <w:sz w:val="16"/>
              </w:rPr>
              <w:t>=31.39万元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ED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DE42">
            <w:pPr>
              <w:jc w:val="center"/>
            </w:pPr>
          </w:p>
        </w:tc>
      </w:tr>
      <w:tr w14:paraId="2662F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BF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96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A3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2A98">
            <w:pPr>
              <w:jc w:val="center"/>
            </w:pPr>
            <w:r>
              <w:rPr>
                <w:rFonts w:ascii="宋体" w:hAnsi="宋体" w:eastAsia="宋体"/>
                <w:sz w:val="16"/>
              </w:rPr>
              <w:t>解决债务危机，提升政府公信力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C334">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F0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1F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8E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E1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AC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B7E9">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BF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1202">
            <w:pPr>
              <w:jc w:val="center"/>
            </w:pPr>
          </w:p>
        </w:tc>
      </w:tr>
      <w:tr w14:paraId="65B00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72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A0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6D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2A07">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DE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F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18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F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57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5F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C9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A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84D8E">
            <w:pPr>
              <w:jc w:val="center"/>
            </w:pPr>
          </w:p>
        </w:tc>
      </w:tr>
      <w:tr w14:paraId="42D06E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C4C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66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C2D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178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66FFD6"/>
        </w:tc>
      </w:tr>
    </w:tbl>
    <w:p w14:paraId="71F9C778">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696"/>
        <w:gridCol w:w="616"/>
        <w:gridCol w:w="626"/>
        <w:gridCol w:w="621"/>
        <w:gridCol w:w="616"/>
        <w:gridCol w:w="616"/>
        <w:gridCol w:w="936"/>
        <w:gridCol w:w="631"/>
        <w:gridCol w:w="597"/>
        <w:gridCol w:w="631"/>
      </w:tblGrid>
      <w:tr w14:paraId="3C06A063">
        <w:tblPrEx>
          <w:tblCellMar>
            <w:top w:w="0" w:type="dxa"/>
            <w:left w:w="108" w:type="dxa"/>
            <w:bottom w:w="0" w:type="dxa"/>
            <w:right w:w="108" w:type="dxa"/>
          </w:tblCellMar>
        </w:tblPrEx>
        <w:tc>
          <w:tcPr>
            <w:tcW w:w="8848" w:type="dxa"/>
            <w:gridSpan w:val="14"/>
            <w:vAlign w:val="center"/>
          </w:tcPr>
          <w:p w14:paraId="695457E1">
            <w:pPr>
              <w:jc w:val="center"/>
            </w:pPr>
            <w:r>
              <w:rPr>
                <w:rFonts w:ascii="宋体" w:hAnsi="宋体" w:eastAsia="宋体"/>
                <w:sz w:val="24"/>
              </w:rPr>
              <w:t>项目支出绩效自评表</w:t>
            </w:r>
          </w:p>
        </w:tc>
      </w:tr>
      <w:tr w14:paraId="201D86D8">
        <w:tblPrEx>
          <w:tblCellMar>
            <w:top w:w="0" w:type="dxa"/>
            <w:left w:w="108" w:type="dxa"/>
            <w:bottom w:w="0" w:type="dxa"/>
            <w:right w:w="108" w:type="dxa"/>
          </w:tblCellMar>
        </w:tblPrEx>
        <w:tc>
          <w:tcPr>
            <w:tcW w:w="8848" w:type="dxa"/>
            <w:gridSpan w:val="14"/>
            <w:vAlign w:val="center"/>
          </w:tcPr>
          <w:p w14:paraId="48EAADFD">
            <w:pPr>
              <w:jc w:val="center"/>
            </w:pPr>
            <w:r>
              <w:rPr>
                <w:rFonts w:ascii="宋体" w:hAnsi="宋体" w:eastAsia="宋体"/>
                <w:sz w:val="24"/>
              </w:rPr>
              <w:t>(2024年度)</w:t>
            </w:r>
          </w:p>
        </w:tc>
      </w:tr>
      <w:tr w14:paraId="310D5F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C3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14C350">
            <w:pPr>
              <w:jc w:val="center"/>
            </w:pPr>
            <w:r>
              <w:rPr>
                <w:rFonts w:ascii="宋体" w:hAnsi="宋体" w:eastAsia="宋体"/>
                <w:sz w:val="16"/>
              </w:rPr>
              <w:t>英吉沙县2024年乡镇委派会计、税务局运转保障项目</w:t>
            </w:r>
          </w:p>
        </w:tc>
      </w:tr>
      <w:tr w14:paraId="166BA1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CE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1532A">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1B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80C1E4">
            <w:pPr>
              <w:jc w:val="center"/>
            </w:pPr>
            <w:r>
              <w:rPr>
                <w:rFonts w:ascii="宋体" w:hAnsi="宋体" w:eastAsia="宋体"/>
                <w:sz w:val="16"/>
              </w:rPr>
              <w:t>英吉沙县财政局</w:t>
            </w:r>
          </w:p>
        </w:tc>
      </w:tr>
      <w:tr w14:paraId="5E054F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101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AB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D2A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DA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C9E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7DB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B0C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2450">
            <w:pPr>
              <w:jc w:val="center"/>
            </w:pPr>
            <w:r>
              <w:rPr>
                <w:rFonts w:ascii="宋体" w:hAnsi="宋体" w:eastAsia="宋体"/>
                <w:sz w:val="16"/>
              </w:rPr>
              <w:t>得分</w:t>
            </w:r>
          </w:p>
        </w:tc>
      </w:tr>
      <w:tr w14:paraId="50EE8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222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B83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D6E9">
            <w:pPr>
              <w:jc w:val="center"/>
            </w:pPr>
            <w:r>
              <w:rPr>
                <w:rFonts w:ascii="宋体" w:hAnsi="宋体" w:eastAsia="宋体"/>
                <w:sz w:val="16"/>
              </w:rPr>
              <w:t>96.86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6F07">
            <w:pPr>
              <w:jc w:val="center"/>
            </w:pPr>
            <w:r>
              <w:rPr>
                <w:rFonts w:ascii="宋体" w:hAnsi="宋体" w:eastAsia="宋体"/>
                <w:sz w:val="16"/>
              </w:rPr>
              <w:t>69.56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FC568">
            <w:pPr>
              <w:jc w:val="center"/>
            </w:pPr>
            <w:r>
              <w:rPr>
                <w:rFonts w:ascii="宋体" w:hAnsi="宋体" w:eastAsia="宋体"/>
                <w:sz w:val="16"/>
              </w:rPr>
              <w:t>67.42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F3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03EC1">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3887">
            <w:pPr>
              <w:jc w:val="center"/>
            </w:pPr>
            <w:r>
              <w:rPr>
                <w:rFonts w:ascii="宋体" w:hAnsi="宋体" w:eastAsia="宋体"/>
                <w:sz w:val="16"/>
              </w:rPr>
              <w:t>9.23分</w:t>
            </w:r>
          </w:p>
        </w:tc>
      </w:tr>
      <w:tr w14:paraId="142DF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077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26C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C68EC">
            <w:pPr>
              <w:jc w:val="center"/>
            </w:pPr>
            <w:r>
              <w:rPr>
                <w:rFonts w:ascii="宋体" w:hAnsi="宋体" w:eastAsia="宋体"/>
                <w:sz w:val="16"/>
              </w:rPr>
              <w:t>96.86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569E1">
            <w:pPr>
              <w:jc w:val="center"/>
            </w:pPr>
            <w:r>
              <w:rPr>
                <w:rFonts w:ascii="宋体" w:hAnsi="宋体" w:eastAsia="宋体"/>
                <w:sz w:val="16"/>
              </w:rPr>
              <w:t>69.56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54A08">
            <w:pPr>
              <w:jc w:val="center"/>
            </w:pPr>
            <w:r>
              <w:rPr>
                <w:rFonts w:ascii="宋体" w:hAnsi="宋体" w:eastAsia="宋体"/>
                <w:sz w:val="16"/>
              </w:rPr>
              <w:t>67.42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2D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F5F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9D46">
            <w:pPr>
              <w:jc w:val="center"/>
            </w:pPr>
            <w:r>
              <w:rPr>
                <w:rFonts w:ascii="宋体" w:hAnsi="宋体" w:eastAsia="宋体"/>
                <w:sz w:val="16"/>
              </w:rPr>
              <w:t>—</w:t>
            </w:r>
          </w:p>
        </w:tc>
      </w:tr>
      <w:tr w14:paraId="5F08F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A42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D51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86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9C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271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DB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E04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2DDC">
            <w:pPr>
              <w:jc w:val="center"/>
            </w:pPr>
            <w:r>
              <w:rPr>
                <w:rFonts w:ascii="宋体" w:hAnsi="宋体" w:eastAsia="宋体"/>
                <w:sz w:val="16"/>
              </w:rPr>
              <w:t>—</w:t>
            </w:r>
          </w:p>
        </w:tc>
      </w:tr>
      <w:tr w14:paraId="676DD7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FDC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C37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AA3642">
            <w:pPr>
              <w:jc w:val="center"/>
            </w:pPr>
            <w:r>
              <w:rPr>
                <w:rFonts w:ascii="宋体" w:hAnsi="宋体" w:eastAsia="宋体"/>
                <w:sz w:val="16"/>
              </w:rPr>
              <w:t>实际完成情况</w:t>
            </w:r>
          </w:p>
        </w:tc>
      </w:tr>
      <w:tr w14:paraId="77B1F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75B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71239D">
            <w:pPr>
              <w:jc w:val="both"/>
            </w:pPr>
            <w:r>
              <w:rPr>
                <w:rFonts w:ascii="宋体" w:hAnsi="宋体" w:eastAsia="宋体"/>
                <w:sz w:val="16"/>
              </w:rPr>
              <w:t>项目计划资金69.56万元，其中39.56万元用于补贴14个乡镇委派会计16人每人每月1800元及委派会计运转。进一步加强乡镇财务管理、提高乡镇委派会计人员依法履行职责按</w:t>
            </w:r>
            <w:r>
              <w:rPr>
                <w:rFonts w:hint="eastAsia" w:ascii="宋体" w:hAnsi="宋体"/>
                <w:sz w:val="16"/>
                <w:lang w:eastAsia="zh-CN"/>
              </w:rPr>
              <w:t>规定</w:t>
            </w:r>
            <w:r>
              <w:rPr>
                <w:rFonts w:ascii="宋体" w:hAnsi="宋体" w:eastAsia="宋体"/>
                <w:sz w:val="16"/>
              </w:rPr>
              <w:t>办理会计事项的能力,保障乡镇资金安全。2024年按要求开展完成地方</w:t>
            </w:r>
            <w:r>
              <w:rPr>
                <w:rFonts w:hint="eastAsia" w:ascii="宋体" w:hAnsi="宋体"/>
                <w:sz w:val="16"/>
                <w:lang w:eastAsia="zh-CN"/>
              </w:rPr>
              <w:t>党委、政府</w:t>
            </w:r>
            <w:r>
              <w:rPr>
                <w:rFonts w:ascii="宋体" w:hAnsi="宋体" w:eastAsia="宋体"/>
                <w:sz w:val="16"/>
              </w:rPr>
              <w:t>交办的相关工作，为保障税收和非税收入征管工作，对4月、5月、10月、11月英吉沙县税务局17名自聘人员进行补助，平均每人每月补助标准0.44万元，共计补助30万元。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DDEFBC">
            <w:pPr>
              <w:jc w:val="both"/>
            </w:pPr>
            <w:r>
              <w:rPr>
                <w:rFonts w:ascii="宋体" w:hAnsi="宋体" w:eastAsia="宋体"/>
                <w:sz w:val="16"/>
              </w:rPr>
              <w:t>截至目前该项目主要用于2024年按要求开展完成地方</w:t>
            </w:r>
            <w:r>
              <w:rPr>
                <w:rFonts w:hint="eastAsia" w:ascii="宋体" w:hAnsi="宋体"/>
                <w:sz w:val="16"/>
                <w:lang w:eastAsia="zh-CN"/>
              </w:rPr>
              <w:t>党委、政府</w:t>
            </w:r>
            <w:r>
              <w:rPr>
                <w:rFonts w:ascii="宋体" w:hAnsi="宋体" w:eastAsia="宋体"/>
                <w:sz w:val="16"/>
              </w:rPr>
              <w:t>交办的相关工作，为保障税收和非税收入征管工作，对4月、5月、10月、11月英吉沙县税务局17名自聘人员进行补助，平均每人每月补助标准0.44万元，共计补助30万元，保障乡镇委派会计16人，每人每月补助1600元，项目的实施进一步加强了乡镇财务管理、提高乡镇委派会计人员依法履行职责按</w:t>
            </w:r>
            <w:r>
              <w:rPr>
                <w:rFonts w:hint="eastAsia" w:ascii="宋体" w:hAnsi="宋体"/>
                <w:sz w:val="16"/>
                <w:lang w:eastAsia="zh-CN"/>
              </w:rPr>
              <w:t>规定</w:t>
            </w:r>
            <w:r>
              <w:rPr>
                <w:rFonts w:ascii="宋体" w:hAnsi="宋体" w:eastAsia="宋体"/>
                <w:sz w:val="16"/>
              </w:rPr>
              <w:t>办理会计事项的能力,保障乡镇资金安全。</w:t>
            </w:r>
          </w:p>
        </w:tc>
      </w:tr>
      <w:tr w14:paraId="2BC78C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58C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13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CC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41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B7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4B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E8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59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D5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6A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63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45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349FA">
            <w:pPr>
              <w:jc w:val="center"/>
            </w:pPr>
            <w:r>
              <w:rPr>
                <w:rFonts w:ascii="宋体" w:hAnsi="宋体" w:eastAsia="宋体"/>
                <w:sz w:val="16"/>
              </w:rPr>
              <w:t>偏差原因分析及改进措施</w:t>
            </w:r>
          </w:p>
        </w:tc>
      </w:tr>
      <w:tr w14:paraId="2B6199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135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D92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93F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A263">
            <w:pPr>
              <w:jc w:val="center"/>
            </w:pPr>
            <w:r>
              <w:rPr>
                <w:rFonts w:ascii="宋体" w:hAnsi="宋体" w:eastAsia="宋体"/>
                <w:sz w:val="16"/>
              </w:rPr>
              <w:t>补助自聘人员人数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F67C">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B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5E9A">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2D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21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E6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EA65">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56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6730">
            <w:pPr>
              <w:jc w:val="center"/>
            </w:pPr>
          </w:p>
        </w:tc>
      </w:tr>
      <w:tr w14:paraId="4D9E7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42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57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206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8F52">
            <w:pPr>
              <w:jc w:val="center"/>
            </w:pPr>
            <w:r>
              <w:rPr>
                <w:rFonts w:ascii="宋体" w:hAnsi="宋体" w:eastAsia="宋体"/>
                <w:sz w:val="16"/>
              </w:rPr>
              <w:t>保障乡镇委派会计人数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7292">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53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4B8C">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0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51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5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7C5E">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C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4E66">
            <w:pPr>
              <w:jc w:val="center"/>
            </w:pPr>
          </w:p>
        </w:tc>
      </w:tr>
      <w:tr w14:paraId="0D5364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5B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64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1B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DD64">
            <w:pPr>
              <w:jc w:val="center"/>
            </w:pPr>
            <w:r>
              <w:rPr>
                <w:rFonts w:ascii="宋体" w:hAnsi="宋体" w:eastAsia="宋体"/>
                <w:sz w:val="16"/>
              </w:rPr>
              <w:t>乡镇委派会计补助月数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D9F2">
            <w:pPr>
              <w:jc w:val="center"/>
            </w:pPr>
            <w:r>
              <w:rPr>
                <w:rFonts w:ascii="宋体" w:hAnsi="宋体" w:eastAsia="宋体"/>
                <w:sz w:val="16"/>
              </w:rPr>
              <w:t>&gt;=12月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C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581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36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7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2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FC6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3C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20CC">
            <w:pPr>
              <w:jc w:val="center"/>
            </w:pPr>
          </w:p>
        </w:tc>
      </w:tr>
      <w:tr w14:paraId="7349B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23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F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A0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109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C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6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1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8B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35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6D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9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AF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53F32">
            <w:pPr>
              <w:jc w:val="center"/>
            </w:pPr>
          </w:p>
        </w:tc>
      </w:tr>
      <w:tr w14:paraId="5C9C6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C5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A3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36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E9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89D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7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BB73">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58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F0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C3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F0B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37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EF92">
            <w:pPr>
              <w:jc w:val="center"/>
            </w:pPr>
          </w:p>
        </w:tc>
      </w:tr>
      <w:tr w14:paraId="61B7F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AB5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52E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B0A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E3E9">
            <w:pPr>
              <w:jc w:val="center"/>
            </w:pPr>
            <w:r>
              <w:rPr>
                <w:rFonts w:ascii="宋体" w:hAnsi="宋体" w:eastAsia="宋体"/>
                <w:sz w:val="16"/>
              </w:rPr>
              <w:t>乡镇委派会计补助标准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FA89">
            <w:pPr>
              <w:jc w:val="center"/>
            </w:pPr>
            <w:r>
              <w:rPr>
                <w:rFonts w:ascii="宋体" w:hAnsi="宋体" w:eastAsia="宋体"/>
                <w:sz w:val="16"/>
              </w:rPr>
              <w:t>&lt;=1800元/人·月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A5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0420">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7B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1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28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0CD3">
            <w:pPr>
              <w:jc w:val="center"/>
            </w:pPr>
            <w:r>
              <w:rPr>
                <w:rFonts w:ascii="宋体" w:hAnsi="宋体" w:eastAsia="宋体"/>
                <w:sz w:val="16"/>
              </w:rPr>
              <w:t>=1689.662元/人·月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44DB">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09B19">
            <w:pPr>
              <w:jc w:val="center"/>
            </w:pPr>
            <w:r>
              <w:rPr>
                <w:rFonts w:ascii="宋体" w:hAnsi="宋体" w:eastAsia="宋体"/>
                <w:sz w:val="16"/>
              </w:rPr>
              <w:t>偏差原因：成本节约，导致该指标实际完成率未达100%。改进措施：以后年度根据指标实际情况及时调整预期指标值。</w:t>
            </w:r>
          </w:p>
        </w:tc>
      </w:tr>
      <w:tr w14:paraId="26BE4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24F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FE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20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C364">
            <w:pPr>
              <w:jc w:val="center"/>
            </w:pPr>
            <w:r>
              <w:rPr>
                <w:rFonts w:ascii="宋体" w:hAnsi="宋体" w:eastAsia="宋体"/>
                <w:sz w:val="16"/>
              </w:rPr>
              <w:t>税务局自聘人员补助成本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5DBB">
            <w:pPr>
              <w:jc w:val="center"/>
            </w:pPr>
            <w:r>
              <w:rPr>
                <w:rFonts w:ascii="宋体" w:hAnsi="宋体" w:eastAsia="宋体"/>
                <w:sz w:val="16"/>
              </w:rPr>
              <w:t>&lt;=4412元/人/月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CB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FACE">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5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E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DC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BEBB">
            <w:pPr>
              <w:jc w:val="center"/>
            </w:pPr>
            <w:r>
              <w:rPr>
                <w:rFonts w:ascii="宋体" w:hAnsi="宋体" w:eastAsia="宋体"/>
                <w:sz w:val="16"/>
              </w:rPr>
              <w:t>=4412元/人/月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66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287B">
            <w:pPr>
              <w:jc w:val="center"/>
            </w:pPr>
          </w:p>
        </w:tc>
      </w:tr>
      <w:tr w14:paraId="42FC6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F9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58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E6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51AF">
            <w:pPr>
              <w:jc w:val="center"/>
            </w:pPr>
            <w:r>
              <w:rPr>
                <w:rFonts w:ascii="宋体" w:hAnsi="宋体" w:eastAsia="宋体"/>
                <w:sz w:val="16"/>
              </w:rPr>
              <w:t>委派会计运转经费成本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9A6C">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A5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C0DB">
            <w:pPr>
              <w:jc w:val="center"/>
            </w:pPr>
            <w:r>
              <w:rPr>
                <w:rFonts w:ascii="宋体" w:hAnsi="宋体" w:eastAsia="宋体"/>
                <w:sz w:val="16"/>
              </w:rPr>
              <w:t>6.38万元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8E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22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B2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7C1F">
            <w:pPr>
              <w:jc w:val="center"/>
            </w:pPr>
            <w:r>
              <w:rPr>
                <w:rFonts w:ascii="宋体" w:hAnsi="宋体" w:eastAsia="宋体"/>
                <w:sz w:val="16"/>
              </w:rPr>
              <w:t>=4.971万元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B512">
            <w:pPr>
              <w:jc w:val="center"/>
            </w:pPr>
            <w:r>
              <w:rPr>
                <w:rFonts w:ascii="宋体" w:hAnsi="宋体" w:eastAsia="宋体"/>
                <w:sz w:val="16"/>
              </w:rPr>
              <w:t>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5D5A">
            <w:pPr>
              <w:jc w:val="center"/>
            </w:pPr>
            <w:r>
              <w:rPr>
                <w:rFonts w:ascii="宋体" w:hAnsi="宋体" w:eastAsia="宋体"/>
                <w:sz w:val="16"/>
              </w:rPr>
              <w:t>偏差原因：成本节约，导致该指标实际完成率未达100%。改进措施：以后年度根据指标实际情况及时调整预期指标值。</w:t>
            </w:r>
          </w:p>
        </w:tc>
      </w:tr>
      <w:tr w14:paraId="30BFF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EF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89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6B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0B75">
            <w:pPr>
              <w:jc w:val="center"/>
            </w:pPr>
            <w:r>
              <w:rPr>
                <w:rFonts w:ascii="宋体" w:hAnsi="宋体" w:eastAsia="宋体"/>
                <w:sz w:val="16"/>
              </w:rPr>
              <w:t>提高委派会计公共服务能力及办公效率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E42D">
            <w:pPr>
              <w:jc w:val="center"/>
            </w:pPr>
            <w:r>
              <w:rPr>
                <w:rFonts w:ascii="宋体" w:hAnsi="宋体" w:eastAsia="宋体"/>
                <w:sz w:val="16"/>
              </w:rPr>
              <w:t>有限提高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4D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DD7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2E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61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8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AC6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39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5E63C">
            <w:pPr>
              <w:jc w:val="center"/>
            </w:pPr>
          </w:p>
        </w:tc>
      </w:tr>
      <w:tr w14:paraId="6F03A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55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30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AA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0593">
            <w:pPr>
              <w:jc w:val="center"/>
            </w:pPr>
            <w:r>
              <w:rPr>
                <w:rFonts w:ascii="宋体" w:hAnsi="宋体" w:eastAsia="宋体"/>
                <w:sz w:val="16"/>
              </w:rPr>
              <w:t>受益补助人员满意度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0D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4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801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905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FA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A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96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B4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85DEC">
            <w:pPr>
              <w:jc w:val="center"/>
            </w:pPr>
          </w:p>
        </w:tc>
      </w:tr>
      <w:tr w14:paraId="4A5D40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F1F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862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8B8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FAF5">
            <w:pPr>
              <w:jc w:val="center"/>
            </w:pPr>
            <w:r>
              <w:rPr>
                <w:rFonts w:ascii="宋体" w:hAnsi="宋体" w:eastAsia="宋体"/>
                <w:sz w:val="16"/>
              </w:rPr>
              <w:t>97.63分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A4DFCA"/>
        </w:tc>
      </w:tr>
    </w:tbl>
    <w:p w14:paraId="6816C1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2A510A">
        <w:tblPrEx>
          <w:tblCellMar>
            <w:top w:w="0" w:type="dxa"/>
            <w:left w:w="108" w:type="dxa"/>
            <w:bottom w:w="0" w:type="dxa"/>
            <w:right w:w="108" w:type="dxa"/>
          </w:tblCellMar>
        </w:tblPrEx>
        <w:tc>
          <w:tcPr>
            <w:tcW w:w="8848" w:type="dxa"/>
            <w:gridSpan w:val="14"/>
            <w:vAlign w:val="center"/>
          </w:tcPr>
          <w:p w14:paraId="298CDDB7">
            <w:pPr>
              <w:jc w:val="center"/>
            </w:pPr>
            <w:r>
              <w:rPr>
                <w:rFonts w:ascii="宋体" w:hAnsi="宋体" w:eastAsia="宋体"/>
                <w:sz w:val="24"/>
              </w:rPr>
              <w:t>项目支出绩效自评表</w:t>
            </w:r>
          </w:p>
        </w:tc>
      </w:tr>
      <w:tr w14:paraId="53F922C3">
        <w:tblPrEx>
          <w:tblCellMar>
            <w:top w:w="0" w:type="dxa"/>
            <w:left w:w="108" w:type="dxa"/>
            <w:bottom w:w="0" w:type="dxa"/>
            <w:right w:w="108" w:type="dxa"/>
          </w:tblCellMar>
        </w:tblPrEx>
        <w:tc>
          <w:tcPr>
            <w:tcW w:w="8848" w:type="dxa"/>
            <w:gridSpan w:val="14"/>
            <w:vAlign w:val="center"/>
          </w:tcPr>
          <w:p w14:paraId="490D2C9A">
            <w:pPr>
              <w:jc w:val="center"/>
            </w:pPr>
            <w:r>
              <w:rPr>
                <w:rFonts w:ascii="宋体" w:hAnsi="宋体" w:eastAsia="宋体"/>
                <w:sz w:val="24"/>
              </w:rPr>
              <w:t>(2024年度)</w:t>
            </w:r>
          </w:p>
        </w:tc>
      </w:tr>
      <w:tr w14:paraId="538508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D1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7EBD3E">
            <w:pPr>
              <w:jc w:val="center"/>
            </w:pPr>
            <w:r>
              <w:rPr>
                <w:rFonts w:ascii="宋体" w:hAnsi="宋体" w:eastAsia="宋体"/>
                <w:sz w:val="16"/>
              </w:rPr>
              <w:t>英吉沙县2024年全县财政业务委托服务费项目</w:t>
            </w:r>
          </w:p>
        </w:tc>
      </w:tr>
      <w:tr w14:paraId="1A0ECC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24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196D6">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52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F0C3F0">
            <w:pPr>
              <w:jc w:val="center"/>
            </w:pPr>
            <w:r>
              <w:rPr>
                <w:rFonts w:ascii="宋体" w:hAnsi="宋体" w:eastAsia="宋体"/>
                <w:sz w:val="16"/>
              </w:rPr>
              <w:t>英吉沙县财政局</w:t>
            </w:r>
          </w:p>
        </w:tc>
      </w:tr>
      <w:tr w14:paraId="04FD02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9A6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CF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FF2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618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C9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683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22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AFF7">
            <w:pPr>
              <w:jc w:val="center"/>
            </w:pPr>
            <w:r>
              <w:rPr>
                <w:rFonts w:ascii="宋体" w:hAnsi="宋体" w:eastAsia="宋体"/>
                <w:sz w:val="16"/>
              </w:rPr>
              <w:t>得分</w:t>
            </w:r>
          </w:p>
        </w:tc>
      </w:tr>
      <w:tr w14:paraId="4B67A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72A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56E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14339">
            <w:pPr>
              <w:jc w:val="center"/>
            </w:pPr>
            <w:r>
              <w:rPr>
                <w:rFonts w:ascii="宋体" w:hAnsi="宋体" w:eastAsia="宋体"/>
                <w:sz w:val="16"/>
              </w:rPr>
              <w:t>440.57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AB70B">
            <w:pPr>
              <w:jc w:val="center"/>
            </w:pPr>
            <w:r>
              <w:rPr>
                <w:rFonts w:ascii="宋体" w:hAnsi="宋体" w:eastAsia="宋体"/>
                <w:sz w:val="16"/>
              </w:rPr>
              <w:t>208.83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9B045">
            <w:pPr>
              <w:jc w:val="center"/>
            </w:pPr>
            <w:r>
              <w:rPr>
                <w:rFonts w:ascii="宋体" w:hAnsi="宋体" w:eastAsia="宋体"/>
                <w:sz w:val="16"/>
              </w:rPr>
              <w:t>208.83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D11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616E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1781">
            <w:pPr>
              <w:jc w:val="center"/>
            </w:pPr>
            <w:r>
              <w:rPr>
                <w:rFonts w:ascii="宋体" w:hAnsi="宋体" w:eastAsia="宋体"/>
                <w:sz w:val="16"/>
              </w:rPr>
              <w:t>10.00分</w:t>
            </w:r>
          </w:p>
        </w:tc>
      </w:tr>
      <w:tr w14:paraId="43233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3EC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44D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2030">
            <w:pPr>
              <w:jc w:val="center"/>
            </w:pPr>
            <w:r>
              <w:rPr>
                <w:rFonts w:ascii="宋体" w:hAnsi="宋体" w:eastAsia="宋体"/>
                <w:sz w:val="16"/>
              </w:rPr>
              <w:t>440.57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457D3">
            <w:pPr>
              <w:jc w:val="center"/>
            </w:pPr>
            <w:r>
              <w:rPr>
                <w:rFonts w:ascii="宋体" w:hAnsi="宋体" w:eastAsia="宋体"/>
                <w:sz w:val="16"/>
              </w:rPr>
              <w:t>208.83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FE6D9">
            <w:pPr>
              <w:jc w:val="center"/>
            </w:pPr>
            <w:r>
              <w:rPr>
                <w:rFonts w:ascii="宋体" w:hAnsi="宋体" w:eastAsia="宋体"/>
                <w:sz w:val="16"/>
              </w:rPr>
              <w:t>208.83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2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51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DB71">
            <w:pPr>
              <w:jc w:val="center"/>
            </w:pPr>
            <w:r>
              <w:rPr>
                <w:rFonts w:ascii="宋体" w:hAnsi="宋体" w:eastAsia="宋体"/>
                <w:sz w:val="16"/>
              </w:rPr>
              <w:t>—</w:t>
            </w:r>
          </w:p>
        </w:tc>
      </w:tr>
      <w:tr w14:paraId="05130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1B6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A3D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A1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C85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562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12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873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48E9">
            <w:pPr>
              <w:jc w:val="center"/>
            </w:pPr>
            <w:r>
              <w:rPr>
                <w:rFonts w:ascii="宋体" w:hAnsi="宋体" w:eastAsia="宋体"/>
                <w:sz w:val="16"/>
              </w:rPr>
              <w:t>—</w:t>
            </w:r>
          </w:p>
        </w:tc>
      </w:tr>
      <w:tr w14:paraId="71F3D7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15D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ABFD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A0B8D3">
            <w:pPr>
              <w:jc w:val="center"/>
            </w:pPr>
            <w:r>
              <w:rPr>
                <w:rFonts w:ascii="宋体" w:hAnsi="宋体" w:eastAsia="宋体"/>
                <w:sz w:val="16"/>
              </w:rPr>
              <w:t>实际完成情况</w:t>
            </w:r>
          </w:p>
        </w:tc>
      </w:tr>
      <w:tr w14:paraId="4FB1B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EA0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8AD41">
            <w:pPr>
              <w:jc w:val="both"/>
            </w:pPr>
            <w:r>
              <w:rPr>
                <w:rFonts w:ascii="宋体" w:hAnsi="宋体" w:eastAsia="宋体"/>
                <w:sz w:val="16"/>
              </w:rPr>
              <w:t>项目计划资金208.83万元，用于支付2024年英吉沙财</w:t>
            </w:r>
            <w:r>
              <w:rPr>
                <w:rFonts w:hint="eastAsia" w:ascii="宋体" w:hAnsi="宋体"/>
                <w:sz w:val="16"/>
                <w:lang w:eastAsia="zh-CN"/>
              </w:rPr>
              <w:t>政局</w:t>
            </w:r>
            <w:r>
              <w:rPr>
                <w:rFonts w:ascii="宋体" w:hAnsi="宋体" w:eastAsia="宋体"/>
                <w:sz w:val="16"/>
              </w:rPr>
              <w:t>9项委托服务项目服务费。项目的实施，能提高社会和民众知情权，提升财政工作服务水平，提升财政工作效率。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C74D23">
            <w:pPr>
              <w:jc w:val="both"/>
            </w:pPr>
            <w:r>
              <w:rPr>
                <w:rFonts w:hint="eastAsia" w:ascii="宋体" w:hAnsi="宋体"/>
                <w:sz w:val="16"/>
                <w:lang w:eastAsia="zh-CN"/>
              </w:rPr>
              <w:t>截至</w:t>
            </w:r>
            <w:r>
              <w:rPr>
                <w:rFonts w:ascii="宋体" w:hAnsi="宋体" w:eastAsia="宋体"/>
                <w:sz w:val="16"/>
              </w:rPr>
              <w:t>2024年12月31日，项目已完成支出208.83万元，用于支付2024年英吉沙财</w:t>
            </w:r>
            <w:r>
              <w:rPr>
                <w:rFonts w:hint="eastAsia" w:ascii="宋体" w:hAnsi="宋体"/>
                <w:sz w:val="16"/>
                <w:lang w:eastAsia="zh-CN"/>
              </w:rPr>
              <w:t>政局</w:t>
            </w:r>
            <w:r>
              <w:rPr>
                <w:rFonts w:ascii="宋体" w:hAnsi="宋体" w:eastAsia="宋体"/>
                <w:sz w:val="16"/>
              </w:rPr>
              <w:t>9项委托服务项目服务费。项目的实施，能提高社会和民众知情权，提升财政工作服务水平，提升财政工作效率。</w:t>
            </w:r>
            <w:r>
              <w:rPr>
                <w:rFonts w:ascii="宋体" w:hAnsi="宋体" w:eastAsia="宋体"/>
                <w:sz w:val="16"/>
              </w:rPr>
              <w:br w:type="textWrapping"/>
            </w:r>
          </w:p>
        </w:tc>
      </w:tr>
      <w:tr w14:paraId="3F1F1A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D5E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9D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73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EC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44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16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92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80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91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BE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82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4F4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FF4B1">
            <w:pPr>
              <w:jc w:val="center"/>
            </w:pPr>
            <w:r>
              <w:rPr>
                <w:rFonts w:ascii="宋体" w:hAnsi="宋体" w:eastAsia="宋体"/>
                <w:sz w:val="16"/>
              </w:rPr>
              <w:t>偏差原因分析及改进措施</w:t>
            </w:r>
          </w:p>
        </w:tc>
      </w:tr>
      <w:tr w14:paraId="119B4B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075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D0E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ED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41B3">
            <w:pPr>
              <w:jc w:val="center"/>
            </w:pPr>
            <w:r>
              <w:rPr>
                <w:rFonts w:ascii="宋体" w:hAnsi="宋体" w:eastAsia="宋体"/>
                <w:sz w:val="16"/>
              </w:rPr>
              <w:t>委托服务项目数量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F059">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2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DFAE">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6E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1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09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B4D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E3E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07BBA">
            <w:pPr>
              <w:jc w:val="center"/>
            </w:pPr>
          </w:p>
        </w:tc>
      </w:tr>
      <w:tr w14:paraId="44E67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DAD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7D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C1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9B2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8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2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3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6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CB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F1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C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E7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5B34F">
            <w:pPr>
              <w:jc w:val="center"/>
            </w:pPr>
          </w:p>
        </w:tc>
      </w:tr>
      <w:tr w14:paraId="01A59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F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807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51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F2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99E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D4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A79C">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94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40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A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5C4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3D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E383D">
            <w:pPr>
              <w:jc w:val="center"/>
            </w:pPr>
          </w:p>
        </w:tc>
      </w:tr>
      <w:tr w14:paraId="2FC65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DF7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AA2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712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BB12">
            <w:pPr>
              <w:jc w:val="center"/>
            </w:pPr>
            <w:r>
              <w:rPr>
                <w:rFonts w:ascii="宋体" w:hAnsi="宋体" w:eastAsia="宋体"/>
                <w:sz w:val="16"/>
              </w:rPr>
              <w:t>部门决算汇编及公开项目成本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6E31">
            <w:pPr>
              <w:jc w:val="center"/>
            </w:pPr>
            <w:r>
              <w:rPr>
                <w:rFonts w:ascii="宋体" w:hAnsi="宋体" w:eastAsia="宋体"/>
                <w:sz w:val="16"/>
              </w:rPr>
              <w:t>&lt;=9.62万元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D0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99D1">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FCC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6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EC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E36E">
            <w:pPr>
              <w:jc w:val="center"/>
            </w:pPr>
            <w:r>
              <w:rPr>
                <w:rFonts w:ascii="宋体" w:hAnsi="宋体" w:eastAsia="宋体"/>
                <w:sz w:val="16"/>
              </w:rPr>
              <w:t>=9.62万元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DEA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BF875">
            <w:pPr>
              <w:jc w:val="center"/>
            </w:pPr>
          </w:p>
        </w:tc>
      </w:tr>
      <w:tr w14:paraId="6EEA2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17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7A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6A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AA2F">
            <w:pPr>
              <w:jc w:val="center"/>
            </w:pPr>
            <w:r>
              <w:rPr>
                <w:rFonts w:ascii="宋体" w:hAnsi="宋体" w:eastAsia="宋体"/>
                <w:sz w:val="16"/>
              </w:rPr>
              <w:t>预算绩效管理服务项目成本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3B4D">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EB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A283">
            <w:pPr>
              <w:jc w:val="center"/>
            </w:pPr>
            <w:r>
              <w:rPr>
                <w:rFonts w:ascii="宋体" w:hAnsi="宋体" w:eastAsia="宋体"/>
                <w:sz w:val="16"/>
              </w:rPr>
              <w: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41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5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87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6EFB">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33C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CEE0B">
            <w:pPr>
              <w:jc w:val="center"/>
            </w:pPr>
          </w:p>
        </w:tc>
      </w:tr>
      <w:tr w14:paraId="09C03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F5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29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67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0757">
            <w:pPr>
              <w:jc w:val="center"/>
            </w:pPr>
            <w:r>
              <w:rPr>
                <w:rFonts w:ascii="宋体" w:hAnsi="宋体" w:eastAsia="宋体"/>
                <w:sz w:val="16"/>
              </w:rPr>
              <w:t>政府综合财务报告项目成本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7763">
            <w:pPr>
              <w:jc w:val="center"/>
            </w:pPr>
            <w:r>
              <w:rPr>
                <w:rFonts w:ascii="宋体" w:hAnsi="宋体" w:eastAsia="宋体"/>
                <w:sz w:val="16"/>
              </w:rPr>
              <w:t>&lt;=9.06万元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6C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31DF">
            <w:pPr>
              <w:jc w:val="center"/>
            </w:pPr>
            <w:r>
              <w:rPr>
                <w:rFonts w:ascii="宋体" w:hAnsi="宋体" w:eastAsia="宋体"/>
                <w:sz w:val="16"/>
              </w:rPr>
              <w:t>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D72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C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6A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173A">
            <w:pPr>
              <w:jc w:val="center"/>
            </w:pPr>
            <w:r>
              <w:rPr>
                <w:rFonts w:ascii="宋体" w:hAnsi="宋体" w:eastAsia="宋体"/>
                <w:sz w:val="16"/>
              </w:rPr>
              <w:t>=9.06万元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D11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4524D">
            <w:pPr>
              <w:jc w:val="center"/>
            </w:pPr>
          </w:p>
        </w:tc>
      </w:tr>
      <w:tr w14:paraId="0EB90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BE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489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02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DBDC">
            <w:pPr>
              <w:jc w:val="center"/>
            </w:pPr>
            <w:r>
              <w:rPr>
                <w:rFonts w:ascii="宋体" w:hAnsi="宋体" w:eastAsia="宋体"/>
                <w:sz w:val="16"/>
              </w:rPr>
              <w:t>预算公开服务项目成本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AC1F">
            <w:pPr>
              <w:jc w:val="center"/>
            </w:pPr>
            <w:r>
              <w:rPr>
                <w:rFonts w:ascii="宋体" w:hAnsi="宋体" w:eastAsia="宋体"/>
                <w:sz w:val="16"/>
              </w:rPr>
              <w:t>&lt;=6.30万元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0D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9761">
            <w:pPr>
              <w:jc w:val="center"/>
            </w:pPr>
            <w:r>
              <w:rPr>
                <w:rFonts w:ascii="宋体" w:hAnsi="宋体" w:eastAsia="宋体"/>
                <w:sz w:val="16"/>
              </w:rPr>
              <w:t>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0E0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A9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4E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0CBC">
            <w:pPr>
              <w:jc w:val="center"/>
            </w:pPr>
            <w:r>
              <w:rPr>
                <w:rFonts w:ascii="宋体" w:hAnsi="宋体" w:eastAsia="宋体"/>
                <w:sz w:val="16"/>
              </w:rPr>
              <w:t>=6.03万元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4BA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554DD">
            <w:pPr>
              <w:jc w:val="center"/>
            </w:pPr>
          </w:p>
        </w:tc>
      </w:tr>
      <w:tr w14:paraId="09961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34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60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FE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8BC0">
            <w:pPr>
              <w:jc w:val="center"/>
            </w:pPr>
            <w:r>
              <w:rPr>
                <w:rFonts w:ascii="宋体" w:hAnsi="宋体" w:eastAsia="宋体"/>
                <w:sz w:val="16"/>
              </w:rPr>
              <w:t>资产清查项目服务项目成本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F6F3">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08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85D6">
            <w:pPr>
              <w:jc w:val="center"/>
            </w:pPr>
            <w:r>
              <w:rPr>
                <w:rFonts w:ascii="宋体" w:hAnsi="宋体" w:eastAsia="宋体"/>
                <w:sz w:val="16"/>
              </w:rPr>
              <w: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1F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86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87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9524">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81B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06702">
            <w:pPr>
              <w:jc w:val="center"/>
            </w:pPr>
          </w:p>
        </w:tc>
      </w:tr>
      <w:tr w14:paraId="1BCAF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BC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48E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1C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24CE">
            <w:pPr>
              <w:jc w:val="center"/>
            </w:pPr>
            <w:r>
              <w:rPr>
                <w:rFonts w:ascii="宋体" w:hAnsi="宋体" w:eastAsia="宋体"/>
                <w:sz w:val="16"/>
              </w:rPr>
              <w:t>票据系统维护项目成本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16FA">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28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CD1C">
            <w:pPr>
              <w:jc w:val="center"/>
            </w:pPr>
            <w:r>
              <w:rPr>
                <w:rFonts w:ascii="宋体" w:hAnsi="宋体" w:eastAsia="宋体"/>
                <w:sz w:val="16"/>
              </w:rPr>
              <w:t>17.11万元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6CB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D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30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F058">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44D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D0B09">
            <w:pPr>
              <w:jc w:val="center"/>
            </w:pPr>
          </w:p>
        </w:tc>
      </w:tr>
      <w:tr w14:paraId="42E46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20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F11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66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046A">
            <w:pPr>
              <w:jc w:val="center"/>
            </w:pPr>
            <w:r>
              <w:rPr>
                <w:rFonts w:ascii="宋体" w:hAnsi="宋体" w:eastAsia="宋体"/>
                <w:sz w:val="16"/>
              </w:rPr>
              <w:t>政采云平台服务费项目成本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B486">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0D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356D">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C0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0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59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AFCB">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BBA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D3A4">
            <w:pPr>
              <w:jc w:val="center"/>
            </w:pPr>
          </w:p>
        </w:tc>
      </w:tr>
      <w:tr w14:paraId="1614E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38B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316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91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23D6">
            <w:pPr>
              <w:jc w:val="center"/>
            </w:pPr>
            <w:r>
              <w:rPr>
                <w:rFonts w:ascii="宋体" w:hAnsi="宋体" w:eastAsia="宋体"/>
                <w:sz w:val="16"/>
              </w:rPr>
              <w:t>内部控制规范审核项目成本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4CFD">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27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8ECC">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6F2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1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ED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3C81">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6E2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58EF">
            <w:pPr>
              <w:jc w:val="center"/>
            </w:pPr>
          </w:p>
        </w:tc>
      </w:tr>
      <w:tr w14:paraId="28051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E46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73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26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3D37">
            <w:pPr>
              <w:jc w:val="center"/>
            </w:pPr>
            <w:r>
              <w:rPr>
                <w:rFonts w:ascii="宋体" w:hAnsi="宋体" w:eastAsia="宋体"/>
                <w:sz w:val="16"/>
              </w:rPr>
              <w:t>工程项目评审服务成本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959B">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D7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4622">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114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C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4E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F941">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D91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1815">
            <w:pPr>
              <w:jc w:val="center"/>
            </w:pPr>
          </w:p>
        </w:tc>
      </w:tr>
      <w:tr w14:paraId="6826A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E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55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DB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DB30">
            <w:pPr>
              <w:jc w:val="center"/>
            </w:pPr>
            <w:r>
              <w:rPr>
                <w:rFonts w:ascii="宋体" w:hAnsi="宋体" w:eastAsia="宋体"/>
                <w:sz w:val="16"/>
              </w:rPr>
              <w:t>提高民众知情权，提升财政工作服务水平，提升政府采购效率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E58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EF9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3D3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A7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F8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FF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BE5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32D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539A2">
            <w:pPr>
              <w:jc w:val="center"/>
            </w:pPr>
          </w:p>
        </w:tc>
      </w:tr>
      <w:tr w14:paraId="77533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AE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2A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58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C53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17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5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CE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C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18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AC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C5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89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51D44">
            <w:pPr>
              <w:jc w:val="center"/>
            </w:pPr>
          </w:p>
        </w:tc>
      </w:tr>
      <w:tr w14:paraId="50442B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7B5B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D14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615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1DC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DCB8A3"/>
        </w:tc>
      </w:tr>
    </w:tbl>
    <w:p w14:paraId="2FA3B165">
      <w:r>
        <w:br w:type="page"/>
      </w:r>
    </w:p>
    <w:tbl>
      <w:tblPr>
        <w:tblStyle w:val="9"/>
        <w:tblW w:w="0" w:type="auto"/>
        <w:tblInd w:w="0" w:type="dxa"/>
        <w:tblLayout w:type="autofit"/>
        <w:tblCellMar>
          <w:top w:w="0" w:type="dxa"/>
          <w:left w:w="108" w:type="dxa"/>
          <w:bottom w:w="0" w:type="dxa"/>
          <w:right w:w="108" w:type="dxa"/>
        </w:tblCellMar>
      </w:tblPr>
      <w:tblGrid>
        <w:gridCol w:w="615"/>
        <w:gridCol w:w="585"/>
        <w:gridCol w:w="585"/>
        <w:gridCol w:w="585"/>
        <w:gridCol w:w="936"/>
        <w:gridCol w:w="585"/>
        <w:gridCol w:w="776"/>
        <w:gridCol w:w="603"/>
        <w:gridCol w:w="587"/>
        <w:gridCol w:w="585"/>
        <w:gridCol w:w="856"/>
        <w:gridCol w:w="629"/>
        <w:gridCol w:w="517"/>
        <w:gridCol w:w="616"/>
      </w:tblGrid>
      <w:tr w14:paraId="703DA67C">
        <w:tblPrEx>
          <w:tblCellMar>
            <w:top w:w="0" w:type="dxa"/>
            <w:left w:w="108" w:type="dxa"/>
            <w:bottom w:w="0" w:type="dxa"/>
            <w:right w:w="108" w:type="dxa"/>
          </w:tblCellMar>
        </w:tblPrEx>
        <w:tc>
          <w:tcPr>
            <w:tcW w:w="8848" w:type="dxa"/>
            <w:gridSpan w:val="14"/>
            <w:vAlign w:val="center"/>
          </w:tcPr>
          <w:p w14:paraId="6A725A51">
            <w:pPr>
              <w:jc w:val="center"/>
            </w:pPr>
            <w:r>
              <w:rPr>
                <w:rFonts w:ascii="宋体" w:hAnsi="宋体" w:eastAsia="宋体"/>
                <w:sz w:val="24"/>
              </w:rPr>
              <w:t>项目支出绩效自评表</w:t>
            </w:r>
          </w:p>
        </w:tc>
      </w:tr>
      <w:tr w14:paraId="656A8A1C">
        <w:tblPrEx>
          <w:tblCellMar>
            <w:top w:w="0" w:type="dxa"/>
            <w:left w:w="108" w:type="dxa"/>
            <w:bottom w:w="0" w:type="dxa"/>
            <w:right w:w="108" w:type="dxa"/>
          </w:tblCellMar>
        </w:tblPrEx>
        <w:tc>
          <w:tcPr>
            <w:tcW w:w="8848" w:type="dxa"/>
            <w:gridSpan w:val="14"/>
            <w:vAlign w:val="center"/>
          </w:tcPr>
          <w:p w14:paraId="1AECFD0D">
            <w:pPr>
              <w:jc w:val="center"/>
            </w:pPr>
            <w:r>
              <w:rPr>
                <w:rFonts w:ascii="宋体" w:hAnsi="宋体" w:eastAsia="宋体"/>
                <w:sz w:val="24"/>
              </w:rPr>
              <w:t>(2024年度)</w:t>
            </w:r>
          </w:p>
        </w:tc>
      </w:tr>
      <w:tr w14:paraId="4045C2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0A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5763CE">
            <w:pPr>
              <w:jc w:val="center"/>
            </w:pPr>
            <w:r>
              <w:rPr>
                <w:rFonts w:ascii="宋体" w:hAnsi="宋体" w:eastAsia="宋体"/>
                <w:sz w:val="16"/>
              </w:rPr>
              <w:t>英吉沙县2024年地方政府一般债券发行费和还本付息项目</w:t>
            </w:r>
          </w:p>
        </w:tc>
      </w:tr>
      <w:tr w14:paraId="654159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10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198EE">
            <w:pPr>
              <w:jc w:val="center"/>
            </w:pPr>
            <w:r>
              <w:rPr>
                <w:rFonts w:ascii="宋体" w:hAnsi="宋体" w:eastAsia="宋体"/>
                <w:sz w:val="16"/>
              </w:rPr>
              <w:t>英吉沙县财政局</w:t>
            </w: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E7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49F52E">
            <w:pPr>
              <w:jc w:val="center"/>
            </w:pPr>
            <w:r>
              <w:rPr>
                <w:rFonts w:ascii="宋体" w:hAnsi="宋体" w:eastAsia="宋体"/>
                <w:sz w:val="16"/>
              </w:rPr>
              <w:t>英吉沙县财政局</w:t>
            </w:r>
          </w:p>
        </w:tc>
      </w:tr>
      <w:tr w14:paraId="626F47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339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62B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B4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C41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BF7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0DE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85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CF85">
            <w:pPr>
              <w:jc w:val="center"/>
            </w:pPr>
            <w:r>
              <w:rPr>
                <w:rFonts w:ascii="宋体" w:hAnsi="宋体" w:eastAsia="宋体"/>
                <w:sz w:val="16"/>
              </w:rPr>
              <w:t>得分</w:t>
            </w:r>
          </w:p>
        </w:tc>
      </w:tr>
      <w:tr w14:paraId="583F9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3F3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043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D701">
            <w:pPr>
              <w:jc w:val="center"/>
            </w:pPr>
            <w:r>
              <w:rPr>
                <w:rFonts w:ascii="宋体" w:hAnsi="宋体" w:eastAsia="宋体"/>
                <w:sz w:val="16"/>
              </w:rPr>
              <w:t>5,296.67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CDBE8">
            <w:pPr>
              <w:jc w:val="center"/>
            </w:pPr>
            <w:r>
              <w:rPr>
                <w:rFonts w:ascii="宋体" w:hAnsi="宋体" w:eastAsia="宋体"/>
                <w:sz w:val="16"/>
              </w:rPr>
              <w:t>5,296.67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6A230">
            <w:pPr>
              <w:jc w:val="center"/>
            </w:pPr>
            <w:r>
              <w:rPr>
                <w:rFonts w:ascii="宋体" w:hAnsi="宋体" w:eastAsia="宋体"/>
                <w:sz w:val="16"/>
              </w:rPr>
              <w:t>5,207.43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CEA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D0AC">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16E9">
            <w:pPr>
              <w:jc w:val="center"/>
            </w:pPr>
            <w:r>
              <w:rPr>
                <w:rFonts w:ascii="宋体" w:hAnsi="宋体" w:eastAsia="宋体"/>
                <w:sz w:val="16"/>
              </w:rPr>
              <w:t>9.58分</w:t>
            </w:r>
          </w:p>
        </w:tc>
      </w:tr>
      <w:tr w14:paraId="13FE1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62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C93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930CC">
            <w:pPr>
              <w:jc w:val="center"/>
            </w:pPr>
            <w:r>
              <w:rPr>
                <w:rFonts w:ascii="宋体" w:hAnsi="宋体" w:eastAsia="宋体"/>
                <w:sz w:val="16"/>
              </w:rPr>
              <w:t>5,296.67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F1EB2">
            <w:pPr>
              <w:jc w:val="center"/>
            </w:pPr>
            <w:r>
              <w:rPr>
                <w:rFonts w:ascii="宋体" w:hAnsi="宋体" w:eastAsia="宋体"/>
                <w:sz w:val="16"/>
              </w:rPr>
              <w:t>5,296.67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1AC06">
            <w:pPr>
              <w:jc w:val="center"/>
            </w:pPr>
            <w:r>
              <w:rPr>
                <w:rFonts w:ascii="宋体" w:hAnsi="宋体" w:eastAsia="宋体"/>
                <w:sz w:val="16"/>
              </w:rPr>
              <w:t>5,207.43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E25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8B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77E6">
            <w:pPr>
              <w:jc w:val="center"/>
            </w:pPr>
            <w:r>
              <w:rPr>
                <w:rFonts w:ascii="宋体" w:hAnsi="宋体" w:eastAsia="宋体"/>
                <w:sz w:val="16"/>
              </w:rPr>
              <w:t>—</w:t>
            </w:r>
          </w:p>
        </w:tc>
      </w:tr>
      <w:tr w14:paraId="6E876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0F9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EDD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D3D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6C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04D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AF1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09F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7D5C">
            <w:pPr>
              <w:jc w:val="center"/>
            </w:pPr>
            <w:r>
              <w:rPr>
                <w:rFonts w:ascii="宋体" w:hAnsi="宋体" w:eastAsia="宋体"/>
                <w:sz w:val="16"/>
              </w:rPr>
              <w:t>—</w:t>
            </w:r>
          </w:p>
        </w:tc>
      </w:tr>
      <w:tr w14:paraId="5E727B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E3F2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A647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EAFB2B">
            <w:pPr>
              <w:jc w:val="center"/>
            </w:pPr>
            <w:r>
              <w:rPr>
                <w:rFonts w:ascii="宋体" w:hAnsi="宋体" w:eastAsia="宋体"/>
                <w:sz w:val="16"/>
              </w:rPr>
              <w:t>实际完成情况</w:t>
            </w:r>
          </w:p>
        </w:tc>
      </w:tr>
      <w:tr w14:paraId="3A915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B5F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6AF36">
            <w:pPr>
              <w:jc w:val="both"/>
            </w:pPr>
            <w:r>
              <w:rPr>
                <w:rFonts w:ascii="宋体" w:hAnsi="宋体" w:eastAsia="宋体"/>
                <w:sz w:val="16"/>
              </w:rPr>
              <w:t>项目资金5296.67万元，用于支付英吉沙县2024年到位政府一般债券产生的发行及服务费和还本付息，其中发行及服务费44.18万元，还本付息5252.49万元。项目的实施可确保地方政府债券资金的发行管</w:t>
            </w:r>
            <w:r>
              <w:rPr>
                <w:rFonts w:hint="eastAsia" w:ascii="宋体" w:hAnsi="宋体"/>
                <w:sz w:val="16"/>
                <w:lang w:eastAsia="zh-CN"/>
              </w:rPr>
              <w:t>理和</w:t>
            </w:r>
            <w:r>
              <w:rPr>
                <w:rFonts w:ascii="宋体" w:hAnsi="宋体" w:eastAsia="宋体"/>
                <w:sz w:val="16"/>
              </w:rPr>
              <w:t>使用，提高政府</w:t>
            </w:r>
            <w:r>
              <w:rPr>
                <w:rFonts w:hint="eastAsia" w:ascii="宋体" w:hAnsi="宋体"/>
                <w:sz w:val="16"/>
                <w:lang w:val="en-US" w:eastAsia="zh-CN"/>
              </w:rPr>
              <w:t>公信力</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AF750F">
            <w:pPr>
              <w:jc w:val="both"/>
            </w:pPr>
            <w:r>
              <w:rPr>
                <w:rFonts w:ascii="宋体" w:hAnsi="宋体" w:eastAsia="宋体"/>
                <w:sz w:val="16"/>
              </w:rPr>
              <w:t>一是按照2024年一般债券付息进度上缴一般债券利息共计5189.356987万元； 二是按照自治区一般债券发行分配到我县债券金额产生的发行费用支付一般债券发行费用共计18.0653万元。项目的实施确保了</w:t>
            </w:r>
            <w:r>
              <w:rPr>
                <w:rFonts w:hint="eastAsia" w:ascii="宋体" w:hAnsi="宋体"/>
                <w:sz w:val="16"/>
                <w:lang w:eastAsia="zh-CN"/>
              </w:rPr>
              <w:t>地方政府</w:t>
            </w:r>
            <w:r>
              <w:rPr>
                <w:rFonts w:ascii="宋体" w:hAnsi="宋体" w:eastAsia="宋体"/>
                <w:sz w:val="16"/>
              </w:rPr>
              <w:t>债券资金的发行管</w:t>
            </w:r>
            <w:r>
              <w:rPr>
                <w:rFonts w:hint="eastAsia" w:ascii="宋体" w:hAnsi="宋体"/>
                <w:sz w:val="16"/>
                <w:lang w:eastAsia="zh-CN"/>
              </w:rPr>
              <w:t>理和</w:t>
            </w:r>
            <w:r>
              <w:rPr>
                <w:rFonts w:ascii="宋体" w:hAnsi="宋体" w:eastAsia="宋体"/>
                <w:sz w:val="16"/>
              </w:rPr>
              <w:t>使用，提高政府</w:t>
            </w:r>
            <w:r>
              <w:rPr>
                <w:rFonts w:hint="eastAsia" w:ascii="宋体" w:hAnsi="宋体"/>
                <w:sz w:val="16"/>
                <w:lang w:val="en-US" w:eastAsia="zh-CN"/>
              </w:rPr>
              <w:t>公信力。</w:t>
            </w:r>
          </w:p>
        </w:tc>
      </w:tr>
      <w:tr w14:paraId="40F66D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C30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40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A3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BC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C0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74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D1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24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9F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1A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6B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67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9294D">
            <w:pPr>
              <w:jc w:val="center"/>
            </w:pPr>
            <w:r>
              <w:rPr>
                <w:rFonts w:ascii="宋体" w:hAnsi="宋体" w:eastAsia="宋体"/>
                <w:sz w:val="16"/>
              </w:rPr>
              <w:t>偏差原因分析及改进措施</w:t>
            </w:r>
          </w:p>
        </w:tc>
      </w:tr>
      <w:tr w14:paraId="754557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D5C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CD7A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07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07F9">
            <w:pPr>
              <w:jc w:val="center"/>
            </w:pPr>
            <w:r>
              <w:rPr>
                <w:rFonts w:ascii="宋体" w:hAnsi="宋体" w:eastAsia="宋体"/>
                <w:sz w:val="16"/>
              </w:rPr>
              <w:t>一般债券发行及登记服务支付项目批数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D98E">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9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018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F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3B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99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AEB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AA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0D205">
            <w:pPr>
              <w:jc w:val="center"/>
            </w:pPr>
          </w:p>
        </w:tc>
      </w:tr>
      <w:tr w14:paraId="07571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405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885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984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DB5C">
            <w:pPr>
              <w:jc w:val="center"/>
            </w:pPr>
            <w:r>
              <w:rPr>
                <w:rFonts w:ascii="宋体" w:hAnsi="宋体" w:eastAsia="宋体"/>
                <w:sz w:val="16"/>
              </w:rPr>
              <w:t>国库集中支付率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C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11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3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2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B6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90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7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2F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62436">
            <w:pPr>
              <w:jc w:val="center"/>
            </w:pPr>
          </w:p>
        </w:tc>
      </w:tr>
      <w:tr w14:paraId="78A80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45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8B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AD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AFDC">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3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AC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D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5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3B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70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E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47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C766F">
            <w:pPr>
              <w:jc w:val="center"/>
            </w:pPr>
          </w:p>
        </w:tc>
      </w:tr>
      <w:tr w14:paraId="1B662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EB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F6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2F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8C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F5A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6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0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A90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8E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CA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C21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AE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7C156">
            <w:pPr>
              <w:jc w:val="center"/>
            </w:pPr>
          </w:p>
        </w:tc>
      </w:tr>
      <w:tr w14:paraId="05550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D22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941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F3A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2C35">
            <w:pPr>
              <w:jc w:val="center"/>
            </w:pPr>
            <w:r>
              <w:rPr>
                <w:rFonts w:ascii="宋体" w:hAnsi="宋体" w:eastAsia="宋体"/>
                <w:sz w:val="16"/>
              </w:rPr>
              <w:t>一般债券发行费及登记服务费成本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1909">
            <w:pPr>
              <w:jc w:val="center"/>
            </w:pPr>
            <w:r>
              <w:rPr>
                <w:rFonts w:ascii="宋体" w:hAnsi="宋体" w:eastAsia="宋体"/>
                <w:sz w:val="16"/>
              </w:rPr>
              <w:t>&lt;=44.18万元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2D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7812">
            <w:pPr>
              <w:jc w:val="center"/>
            </w:pPr>
            <w:r>
              <w:rPr>
                <w:rFonts w:ascii="宋体" w:hAnsi="宋体" w:eastAsia="宋体"/>
                <w:sz w:val="16"/>
              </w:rPr>
              <w:t>44.18万元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3F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FD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C8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3FB2">
            <w:pPr>
              <w:jc w:val="center"/>
            </w:pPr>
            <w:r>
              <w:rPr>
                <w:rFonts w:ascii="宋体" w:hAnsi="宋体" w:eastAsia="宋体"/>
                <w:sz w:val="16"/>
              </w:rPr>
              <w:t>=18.07万元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19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FD0C">
            <w:pPr>
              <w:jc w:val="center"/>
            </w:pPr>
            <w:r>
              <w:rPr>
                <w:rFonts w:ascii="宋体" w:hAnsi="宋体" w:eastAsia="宋体"/>
                <w:sz w:val="16"/>
              </w:rPr>
              <w:t>一般债券由自治区发行，发行及登记服务批数、发行费及登记服务费成本不可控</w:t>
            </w:r>
          </w:p>
        </w:tc>
      </w:tr>
      <w:tr w14:paraId="1C6EE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65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04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B6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15ED">
            <w:pPr>
              <w:jc w:val="center"/>
            </w:pPr>
            <w:r>
              <w:rPr>
                <w:rFonts w:ascii="宋体" w:hAnsi="宋体" w:eastAsia="宋体"/>
                <w:sz w:val="16"/>
              </w:rPr>
              <w:t>一般政府债券还本付息费用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DD38">
            <w:pPr>
              <w:jc w:val="center"/>
            </w:pPr>
            <w:r>
              <w:rPr>
                <w:rFonts w:ascii="宋体" w:hAnsi="宋体" w:eastAsia="宋体"/>
                <w:sz w:val="16"/>
              </w:rPr>
              <w:t>&lt;=5252.49万元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30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8B0D">
            <w:pPr>
              <w:jc w:val="center"/>
            </w:pPr>
            <w:r>
              <w:rPr>
                <w:rFonts w:ascii="宋体" w:hAnsi="宋体" w:eastAsia="宋体"/>
                <w:sz w:val="16"/>
              </w:rPr>
              <w:t>5252.49万元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9BA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BD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48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72F6">
            <w:pPr>
              <w:jc w:val="center"/>
            </w:pPr>
            <w:r>
              <w:rPr>
                <w:rFonts w:ascii="宋体" w:hAnsi="宋体" w:eastAsia="宋体"/>
                <w:sz w:val="16"/>
              </w:rPr>
              <w:t>=5189.36万元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A9D7">
            <w:pPr>
              <w:jc w:val="center"/>
            </w:pPr>
            <w:r>
              <w:rPr>
                <w:rFonts w:ascii="宋体" w:hAnsi="宋体" w:eastAsia="宋体"/>
                <w:sz w:val="16"/>
              </w:rPr>
              <w:t>14.55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87D9C">
            <w:pPr>
              <w:jc w:val="center"/>
            </w:pPr>
            <w:r>
              <w:rPr>
                <w:rFonts w:ascii="宋体" w:hAnsi="宋体" w:eastAsia="宋体"/>
                <w:sz w:val="16"/>
              </w:rPr>
              <w:t>一般债券由自治区发行，发行及登记服务批数、发行费及登记服务费成本不可控</w:t>
            </w:r>
          </w:p>
        </w:tc>
      </w:tr>
      <w:tr w14:paraId="19D38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1A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A8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EE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506B">
            <w:pPr>
              <w:jc w:val="center"/>
            </w:pPr>
            <w:r>
              <w:rPr>
                <w:rFonts w:ascii="宋体" w:hAnsi="宋体" w:eastAsia="宋体"/>
                <w:sz w:val="16"/>
              </w:rPr>
              <w:t>有效防范化解政府债务风险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8CA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1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0C7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EE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68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C5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7DA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35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57B65">
            <w:pPr>
              <w:jc w:val="center"/>
            </w:pPr>
          </w:p>
        </w:tc>
      </w:tr>
      <w:tr w14:paraId="26DAA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51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2B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77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2528">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95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41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2F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19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5C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0D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CE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E2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5C607">
            <w:pPr>
              <w:jc w:val="center"/>
            </w:pPr>
          </w:p>
        </w:tc>
      </w:tr>
      <w:tr w14:paraId="0F0FB4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451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7C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C32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3F64">
            <w:pPr>
              <w:jc w:val="center"/>
            </w:pPr>
            <w:r>
              <w:rPr>
                <w:rFonts w:ascii="宋体" w:hAnsi="宋体" w:eastAsia="宋体"/>
                <w:sz w:val="16"/>
              </w:rPr>
              <w:t>94.13分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90AF51"/>
        </w:tc>
      </w:tr>
    </w:tbl>
    <w:p w14:paraId="0321A646">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776"/>
        <w:gridCol w:w="616"/>
        <w:gridCol w:w="631"/>
        <w:gridCol w:w="621"/>
        <w:gridCol w:w="616"/>
        <w:gridCol w:w="616"/>
        <w:gridCol w:w="856"/>
        <w:gridCol w:w="632"/>
        <w:gridCol w:w="595"/>
        <w:gridCol w:w="627"/>
      </w:tblGrid>
      <w:tr w14:paraId="17B75B69">
        <w:tblPrEx>
          <w:tblCellMar>
            <w:top w:w="0" w:type="dxa"/>
            <w:left w:w="108" w:type="dxa"/>
            <w:bottom w:w="0" w:type="dxa"/>
            <w:right w:w="108" w:type="dxa"/>
          </w:tblCellMar>
        </w:tblPrEx>
        <w:tc>
          <w:tcPr>
            <w:tcW w:w="8848" w:type="dxa"/>
            <w:gridSpan w:val="14"/>
            <w:vAlign w:val="center"/>
          </w:tcPr>
          <w:p w14:paraId="64C78E2C">
            <w:pPr>
              <w:jc w:val="center"/>
            </w:pPr>
            <w:r>
              <w:rPr>
                <w:rFonts w:ascii="宋体" w:hAnsi="宋体" w:eastAsia="宋体"/>
                <w:sz w:val="24"/>
              </w:rPr>
              <w:t>项目支出绩效自评表</w:t>
            </w:r>
          </w:p>
        </w:tc>
      </w:tr>
      <w:tr w14:paraId="46C24666">
        <w:tblPrEx>
          <w:tblCellMar>
            <w:top w:w="0" w:type="dxa"/>
            <w:left w:w="108" w:type="dxa"/>
            <w:bottom w:w="0" w:type="dxa"/>
            <w:right w:w="108" w:type="dxa"/>
          </w:tblCellMar>
        </w:tblPrEx>
        <w:tc>
          <w:tcPr>
            <w:tcW w:w="8848" w:type="dxa"/>
            <w:gridSpan w:val="14"/>
            <w:vAlign w:val="center"/>
          </w:tcPr>
          <w:p w14:paraId="50D3FB78">
            <w:pPr>
              <w:jc w:val="center"/>
            </w:pPr>
            <w:r>
              <w:rPr>
                <w:rFonts w:ascii="宋体" w:hAnsi="宋体" w:eastAsia="宋体"/>
                <w:sz w:val="24"/>
              </w:rPr>
              <w:t>(2024年度)</w:t>
            </w:r>
          </w:p>
        </w:tc>
      </w:tr>
      <w:tr w14:paraId="14AB58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39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E58983">
            <w:pPr>
              <w:jc w:val="center"/>
            </w:pPr>
            <w:r>
              <w:rPr>
                <w:rFonts w:ascii="宋体" w:hAnsi="宋体" w:eastAsia="宋体"/>
                <w:sz w:val="16"/>
              </w:rPr>
              <w:t>英吉沙县2024年地方政府专项债券发行费项目</w:t>
            </w:r>
          </w:p>
        </w:tc>
      </w:tr>
      <w:tr w14:paraId="3DBFE0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2E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865A2">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83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B0CBA6">
            <w:pPr>
              <w:jc w:val="center"/>
            </w:pPr>
            <w:r>
              <w:rPr>
                <w:rFonts w:ascii="宋体" w:hAnsi="宋体" w:eastAsia="宋体"/>
                <w:sz w:val="16"/>
              </w:rPr>
              <w:t>英吉沙县财政局</w:t>
            </w:r>
          </w:p>
        </w:tc>
      </w:tr>
      <w:tr w14:paraId="588FD0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AFD6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573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3E3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32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ABD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EC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1B9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7C49">
            <w:pPr>
              <w:jc w:val="center"/>
            </w:pPr>
            <w:r>
              <w:rPr>
                <w:rFonts w:ascii="宋体" w:hAnsi="宋体" w:eastAsia="宋体"/>
                <w:sz w:val="16"/>
              </w:rPr>
              <w:t>得分</w:t>
            </w:r>
          </w:p>
        </w:tc>
      </w:tr>
      <w:tr w14:paraId="32EC4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94A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FD2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D929">
            <w:pPr>
              <w:jc w:val="center"/>
            </w:pPr>
            <w:r>
              <w:rPr>
                <w:rFonts w:ascii="宋体" w:hAnsi="宋体" w:eastAsia="宋体"/>
                <w:sz w:val="16"/>
              </w:rPr>
              <w:t>60.65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F4884">
            <w:pPr>
              <w:jc w:val="center"/>
            </w:pPr>
            <w:r>
              <w:rPr>
                <w:rFonts w:ascii="宋体" w:hAnsi="宋体" w:eastAsia="宋体"/>
                <w:sz w:val="16"/>
              </w:rPr>
              <w:t>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0B9ED">
            <w:pPr>
              <w:jc w:val="center"/>
            </w:pPr>
            <w:r>
              <w:rPr>
                <w:rFonts w:ascii="宋体" w:hAnsi="宋体" w:eastAsia="宋体"/>
                <w:sz w:val="16"/>
              </w:rPr>
              <w:t>71.18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973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590FC">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03E6">
            <w:pPr>
              <w:jc w:val="center"/>
            </w:pPr>
            <w:r>
              <w:rPr>
                <w:rFonts w:ascii="宋体" w:hAnsi="宋体" w:eastAsia="宋体"/>
                <w:sz w:val="16"/>
              </w:rPr>
              <w:t>9.84分</w:t>
            </w:r>
          </w:p>
        </w:tc>
      </w:tr>
      <w:tr w14:paraId="50E90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1DE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9DF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704E">
            <w:pPr>
              <w:jc w:val="center"/>
            </w:pPr>
            <w:r>
              <w:rPr>
                <w:rFonts w:ascii="宋体" w:hAnsi="宋体" w:eastAsia="宋体"/>
                <w:sz w:val="16"/>
              </w:rPr>
              <w:t>60.65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DF900">
            <w:pPr>
              <w:jc w:val="center"/>
            </w:pPr>
            <w:r>
              <w:rPr>
                <w:rFonts w:ascii="宋体" w:hAnsi="宋体" w:eastAsia="宋体"/>
                <w:sz w:val="16"/>
              </w:rPr>
              <w:t>71.65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04537">
            <w:pPr>
              <w:jc w:val="center"/>
            </w:pPr>
            <w:r>
              <w:rPr>
                <w:rFonts w:ascii="宋体" w:hAnsi="宋体" w:eastAsia="宋体"/>
                <w:sz w:val="16"/>
              </w:rPr>
              <w:t>71.18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F70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49E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3212">
            <w:pPr>
              <w:jc w:val="center"/>
            </w:pPr>
            <w:r>
              <w:rPr>
                <w:rFonts w:ascii="宋体" w:hAnsi="宋体" w:eastAsia="宋体"/>
                <w:sz w:val="16"/>
              </w:rPr>
              <w:t>—</w:t>
            </w:r>
          </w:p>
        </w:tc>
      </w:tr>
      <w:tr w14:paraId="3B042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698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C85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C77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5F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879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E42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B5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C104">
            <w:pPr>
              <w:jc w:val="center"/>
            </w:pPr>
            <w:r>
              <w:rPr>
                <w:rFonts w:ascii="宋体" w:hAnsi="宋体" w:eastAsia="宋体"/>
                <w:sz w:val="16"/>
              </w:rPr>
              <w:t>—</w:t>
            </w:r>
          </w:p>
        </w:tc>
      </w:tr>
      <w:tr w14:paraId="6465C7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40B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9626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69895">
            <w:pPr>
              <w:jc w:val="center"/>
            </w:pPr>
            <w:r>
              <w:rPr>
                <w:rFonts w:ascii="宋体" w:hAnsi="宋体" w:eastAsia="宋体"/>
                <w:sz w:val="16"/>
              </w:rPr>
              <w:t>实际完成情况</w:t>
            </w:r>
          </w:p>
        </w:tc>
      </w:tr>
      <w:tr w14:paraId="6424F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09A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B4EAF">
            <w:pPr>
              <w:jc w:val="both"/>
            </w:pPr>
            <w:r>
              <w:rPr>
                <w:rFonts w:ascii="宋体" w:hAnsi="宋体" w:eastAsia="宋体"/>
                <w:sz w:val="16"/>
              </w:rPr>
              <w:t>项目计划县级资金71.65万元，专项债券发行及登记服务数量1个，用于支付英吉沙县2024年地方政府专项债券发行及服务费。项目的实施可确保地方政府债券资金的发行管</w:t>
            </w:r>
            <w:r>
              <w:rPr>
                <w:rFonts w:hint="eastAsia" w:ascii="宋体" w:hAnsi="宋体"/>
                <w:sz w:val="16"/>
                <w:lang w:eastAsia="zh-CN"/>
              </w:rPr>
              <w:t>理和</w:t>
            </w:r>
            <w:r>
              <w:rPr>
                <w:rFonts w:ascii="宋体" w:hAnsi="宋体" w:eastAsia="宋体"/>
                <w:sz w:val="16"/>
              </w:rPr>
              <w:t>使用，提高</w:t>
            </w:r>
            <w:r>
              <w:rPr>
                <w:rFonts w:hint="eastAsia" w:ascii="宋体" w:hAnsi="宋体"/>
                <w:sz w:val="16"/>
                <w:lang w:eastAsia="zh-CN"/>
              </w:rPr>
              <w:t>政府公信力</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10181">
            <w:pPr>
              <w:jc w:val="both"/>
            </w:pPr>
            <w:r>
              <w:rPr>
                <w:rFonts w:ascii="宋体" w:hAnsi="宋体" w:eastAsia="宋体"/>
                <w:sz w:val="16"/>
              </w:rPr>
              <w:t>项目计划县级资金71.65万元，自治区财政厅发行地方政府债券资金用于地方重大项目建设，对到位地方政府专项债券资金产生的发行及服务费及时足额上缴，做好债券资金管理使用，用于支付英吉沙县2024年地方政府专项债券发行及服务费。项目的实施可确保地方政府债券资金的发行管</w:t>
            </w:r>
            <w:r>
              <w:rPr>
                <w:rFonts w:hint="eastAsia" w:ascii="宋体" w:hAnsi="宋体"/>
                <w:sz w:val="16"/>
                <w:lang w:eastAsia="zh-CN"/>
              </w:rPr>
              <w:t>理和</w:t>
            </w:r>
            <w:r>
              <w:rPr>
                <w:rFonts w:ascii="宋体" w:hAnsi="宋体" w:eastAsia="宋体"/>
                <w:sz w:val="16"/>
              </w:rPr>
              <w:t>使用，提高</w:t>
            </w:r>
            <w:r>
              <w:rPr>
                <w:rFonts w:hint="eastAsia" w:ascii="宋体" w:hAnsi="宋体"/>
                <w:sz w:val="16"/>
                <w:lang w:eastAsia="zh-CN"/>
              </w:rPr>
              <w:t>政府公信力</w:t>
            </w:r>
            <w:r>
              <w:rPr>
                <w:rFonts w:ascii="宋体" w:hAnsi="宋体" w:eastAsia="宋体"/>
                <w:sz w:val="16"/>
              </w:rPr>
              <w:t>。</w:t>
            </w:r>
          </w:p>
        </w:tc>
      </w:tr>
      <w:tr w14:paraId="7B4DA0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714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9B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F6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F3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D8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EB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03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40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94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74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084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CC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59F13">
            <w:pPr>
              <w:jc w:val="center"/>
            </w:pPr>
            <w:r>
              <w:rPr>
                <w:rFonts w:ascii="宋体" w:hAnsi="宋体" w:eastAsia="宋体"/>
                <w:sz w:val="16"/>
              </w:rPr>
              <w:t>偏差原因分析及改进措施</w:t>
            </w:r>
          </w:p>
        </w:tc>
      </w:tr>
      <w:tr w14:paraId="598451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6D0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AB8F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DD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E21C">
            <w:pPr>
              <w:jc w:val="center"/>
            </w:pPr>
            <w:r>
              <w:rPr>
                <w:rFonts w:ascii="宋体" w:hAnsi="宋体" w:eastAsia="宋体"/>
                <w:sz w:val="16"/>
              </w:rPr>
              <w:t>专项债券发行及登记服务数量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DC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A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5B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BF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AB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B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9FF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90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F37D">
            <w:pPr>
              <w:jc w:val="center"/>
            </w:pPr>
          </w:p>
        </w:tc>
      </w:tr>
      <w:tr w14:paraId="10149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4FA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5BD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B47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EBFC">
            <w:pPr>
              <w:jc w:val="center"/>
            </w:pPr>
            <w:r>
              <w:rPr>
                <w:rFonts w:ascii="宋体" w:hAnsi="宋体" w:eastAsia="宋体"/>
                <w:sz w:val="16"/>
              </w:rPr>
              <w:t>国库集中支付率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0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8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BC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DA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DD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EA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D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AA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14343">
            <w:pPr>
              <w:jc w:val="center"/>
            </w:pPr>
          </w:p>
        </w:tc>
      </w:tr>
      <w:tr w14:paraId="424E4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0C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797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D4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9A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0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2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32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7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C1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70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0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6B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C8E03">
            <w:pPr>
              <w:jc w:val="center"/>
            </w:pPr>
          </w:p>
        </w:tc>
      </w:tr>
      <w:tr w14:paraId="2F378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06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D3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6E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267E">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A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74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B3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15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11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58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4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0F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2F2E1">
            <w:pPr>
              <w:jc w:val="center"/>
            </w:pPr>
          </w:p>
        </w:tc>
      </w:tr>
      <w:tr w14:paraId="036EB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A3E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B18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22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22C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9AD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A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3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56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6B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08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726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0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AF0E">
            <w:pPr>
              <w:jc w:val="center"/>
            </w:pPr>
          </w:p>
        </w:tc>
      </w:tr>
      <w:tr w14:paraId="51384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6C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A4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B2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0BCD">
            <w:pPr>
              <w:jc w:val="center"/>
            </w:pPr>
            <w:r>
              <w:rPr>
                <w:rFonts w:ascii="宋体" w:hAnsi="宋体" w:eastAsia="宋体"/>
                <w:sz w:val="16"/>
              </w:rPr>
              <w:t>专项债券发行费及登记服务费成本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161F">
            <w:pPr>
              <w:jc w:val="center"/>
            </w:pPr>
            <w:r>
              <w:rPr>
                <w:rFonts w:ascii="宋体" w:hAnsi="宋体" w:eastAsia="宋体"/>
                <w:sz w:val="16"/>
              </w:rPr>
              <w:t>&lt;=71.65万元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8F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5A8D">
            <w:pPr>
              <w:jc w:val="center"/>
            </w:pPr>
            <w:r>
              <w:rPr>
                <w:rFonts w:ascii="宋体" w:hAnsi="宋体" w:eastAsia="宋体"/>
                <w:sz w:val="16"/>
              </w:rPr>
              <w:t>60.65万元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42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14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3B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78D5">
            <w:pPr>
              <w:jc w:val="center"/>
            </w:pPr>
            <w:r>
              <w:rPr>
                <w:rFonts w:ascii="宋体" w:hAnsi="宋体" w:eastAsia="宋体"/>
                <w:sz w:val="16"/>
              </w:rPr>
              <w:t>=71.1831万元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8F67">
            <w:pPr>
              <w:jc w:val="center"/>
            </w:pPr>
            <w:r>
              <w:rPr>
                <w:rFonts w:ascii="宋体" w:hAnsi="宋体" w:eastAsia="宋体"/>
                <w:sz w:val="16"/>
              </w:rPr>
              <w:t>19.67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83A10">
            <w:pPr>
              <w:jc w:val="center"/>
            </w:pPr>
            <w:r>
              <w:rPr>
                <w:rFonts w:ascii="宋体" w:hAnsi="宋体" w:eastAsia="宋体"/>
                <w:sz w:val="16"/>
              </w:rPr>
              <w:t>按照自治区专项债券发行分配到我县债券</w:t>
            </w:r>
            <w:r>
              <w:rPr>
                <w:rFonts w:hint="eastAsia" w:ascii="宋体" w:hAnsi="宋体"/>
                <w:sz w:val="16"/>
                <w:lang w:eastAsia="zh-CN"/>
              </w:rPr>
              <w:t>金额</w:t>
            </w:r>
            <w:r>
              <w:rPr>
                <w:rFonts w:ascii="宋体" w:hAnsi="宋体" w:eastAsia="宋体"/>
                <w:sz w:val="16"/>
              </w:rPr>
              <w:t>产生的发行费支付费用，县级无法控制</w:t>
            </w:r>
          </w:p>
        </w:tc>
      </w:tr>
      <w:tr w14:paraId="0DBF1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85D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1B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08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DE6C">
            <w:pPr>
              <w:jc w:val="center"/>
            </w:pPr>
            <w:r>
              <w:rPr>
                <w:rFonts w:ascii="宋体" w:hAnsi="宋体" w:eastAsia="宋体"/>
                <w:sz w:val="16"/>
              </w:rPr>
              <w:t>有效防范化解政府债务风险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1EDC">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C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2464">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7F5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8C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22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0426">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A7C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FB0D6">
            <w:pPr>
              <w:jc w:val="center"/>
            </w:pPr>
          </w:p>
        </w:tc>
      </w:tr>
      <w:tr w14:paraId="69B425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4C5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81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806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941D">
            <w:pPr>
              <w:jc w:val="center"/>
            </w:pPr>
            <w:r>
              <w:rPr>
                <w:rFonts w:ascii="宋体" w:hAnsi="宋体" w:eastAsia="宋体"/>
                <w:sz w:val="16"/>
              </w:rPr>
              <w:t>99.51分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709162"/>
        </w:tc>
      </w:tr>
    </w:tbl>
    <w:p w14:paraId="32DC9579">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6"/>
        <w:gridCol w:w="626"/>
        <w:gridCol w:w="628"/>
        <w:gridCol w:w="626"/>
        <w:gridCol w:w="626"/>
        <w:gridCol w:w="696"/>
        <w:gridCol w:w="631"/>
        <w:gridCol w:w="618"/>
        <w:gridCol w:w="632"/>
      </w:tblGrid>
      <w:tr w14:paraId="1907504B">
        <w:tblPrEx>
          <w:tblCellMar>
            <w:top w:w="0" w:type="dxa"/>
            <w:left w:w="108" w:type="dxa"/>
            <w:bottom w:w="0" w:type="dxa"/>
            <w:right w:w="108" w:type="dxa"/>
          </w:tblCellMar>
        </w:tblPrEx>
        <w:tc>
          <w:tcPr>
            <w:tcW w:w="8848" w:type="dxa"/>
            <w:gridSpan w:val="14"/>
            <w:vAlign w:val="center"/>
          </w:tcPr>
          <w:p w14:paraId="570D87AB">
            <w:pPr>
              <w:jc w:val="center"/>
            </w:pPr>
            <w:r>
              <w:rPr>
                <w:rFonts w:ascii="宋体" w:hAnsi="宋体" w:eastAsia="宋体"/>
                <w:sz w:val="24"/>
              </w:rPr>
              <w:t>项目支出绩效自评表</w:t>
            </w:r>
          </w:p>
        </w:tc>
      </w:tr>
      <w:tr w14:paraId="08B69E26">
        <w:tblPrEx>
          <w:tblCellMar>
            <w:top w:w="0" w:type="dxa"/>
            <w:left w:w="108" w:type="dxa"/>
            <w:bottom w:w="0" w:type="dxa"/>
            <w:right w:w="108" w:type="dxa"/>
          </w:tblCellMar>
        </w:tblPrEx>
        <w:tc>
          <w:tcPr>
            <w:tcW w:w="8848" w:type="dxa"/>
            <w:gridSpan w:val="14"/>
            <w:vAlign w:val="center"/>
          </w:tcPr>
          <w:p w14:paraId="627073DB">
            <w:pPr>
              <w:jc w:val="center"/>
            </w:pPr>
            <w:r>
              <w:rPr>
                <w:rFonts w:ascii="宋体" w:hAnsi="宋体" w:eastAsia="宋体"/>
                <w:sz w:val="24"/>
              </w:rPr>
              <w:t>(2024年度)</w:t>
            </w:r>
          </w:p>
        </w:tc>
      </w:tr>
      <w:tr w14:paraId="46C3DA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58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92734C">
            <w:pPr>
              <w:jc w:val="center"/>
            </w:pPr>
            <w:r>
              <w:rPr>
                <w:rFonts w:ascii="宋体" w:hAnsi="宋体" w:eastAsia="宋体"/>
                <w:sz w:val="16"/>
              </w:rPr>
              <w:t>英吉沙县2024年基层财政业务能力提升项目</w:t>
            </w:r>
          </w:p>
        </w:tc>
      </w:tr>
      <w:tr w14:paraId="652387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8A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99F37">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7B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6EF2B2">
            <w:pPr>
              <w:jc w:val="center"/>
            </w:pPr>
            <w:r>
              <w:rPr>
                <w:rFonts w:ascii="宋体" w:hAnsi="宋体" w:eastAsia="宋体"/>
                <w:sz w:val="16"/>
              </w:rPr>
              <w:t>英吉沙县财政局</w:t>
            </w:r>
          </w:p>
        </w:tc>
      </w:tr>
      <w:tr w14:paraId="6B0C58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2BE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5BC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BC6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7FF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DEC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C7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B60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08CB">
            <w:pPr>
              <w:jc w:val="center"/>
            </w:pPr>
            <w:r>
              <w:rPr>
                <w:rFonts w:ascii="宋体" w:hAnsi="宋体" w:eastAsia="宋体"/>
                <w:sz w:val="16"/>
              </w:rPr>
              <w:t>得分</w:t>
            </w:r>
          </w:p>
        </w:tc>
      </w:tr>
      <w:tr w14:paraId="45CD9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C71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AE9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CD5C7">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6C324">
            <w:pPr>
              <w:jc w:val="center"/>
            </w:pPr>
            <w:r>
              <w:rPr>
                <w:rFonts w:ascii="宋体" w:hAnsi="宋体" w:eastAsia="宋体"/>
                <w:sz w:val="16"/>
              </w:rPr>
              <w:t>22.84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9AE48">
            <w:pPr>
              <w:jc w:val="center"/>
            </w:pPr>
            <w:r>
              <w:rPr>
                <w:rFonts w:ascii="宋体" w:hAnsi="宋体" w:eastAsia="宋体"/>
                <w:sz w:val="16"/>
              </w:rPr>
              <w:t>22.82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464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AFBC">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99A4">
            <w:pPr>
              <w:jc w:val="center"/>
            </w:pPr>
            <w:r>
              <w:rPr>
                <w:rFonts w:ascii="宋体" w:hAnsi="宋体" w:eastAsia="宋体"/>
                <w:sz w:val="16"/>
              </w:rPr>
              <w:t>10.00分</w:t>
            </w:r>
          </w:p>
        </w:tc>
      </w:tr>
      <w:tr w14:paraId="700A3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718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EC6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6121C">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2C487">
            <w:pPr>
              <w:jc w:val="center"/>
            </w:pPr>
            <w:r>
              <w:rPr>
                <w:rFonts w:ascii="宋体" w:hAnsi="宋体" w:eastAsia="宋体"/>
                <w:sz w:val="16"/>
              </w:rPr>
              <w:t>22.84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B56D1">
            <w:pPr>
              <w:jc w:val="center"/>
            </w:pPr>
            <w:r>
              <w:rPr>
                <w:rFonts w:ascii="宋体" w:hAnsi="宋体" w:eastAsia="宋体"/>
                <w:sz w:val="16"/>
              </w:rPr>
              <w:t>22.82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01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50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2CFC">
            <w:pPr>
              <w:jc w:val="center"/>
            </w:pPr>
            <w:r>
              <w:rPr>
                <w:rFonts w:ascii="宋体" w:hAnsi="宋体" w:eastAsia="宋体"/>
                <w:sz w:val="16"/>
              </w:rPr>
              <w:t>—</w:t>
            </w:r>
          </w:p>
        </w:tc>
      </w:tr>
      <w:tr w14:paraId="0C79B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DCF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22A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309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9A3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B68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BB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01A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EB6C">
            <w:pPr>
              <w:jc w:val="center"/>
            </w:pPr>
            <w:r>
              <w:rPr>
                <w:rFonts w:ascii="宋体" w:hAnsi="宋体" w:eastAsia="宋体"/>
                <w:sz w:val="16"/>
              </w:rPr>
              <w:t>—</w:t>
            </w:r>
          </w:p>
        </w:tc>
      </w:tr>
      <w:tr w14:paraId="06191D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885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D56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B1FE90">
            <w:pPr>
              <w:jc w:val="center"/>
            </w:pPr>
            <w:r>
              <w:rPr>
                <w:rFonts w:ascii="宋体" w:hAnsi="宋体" w:eastAsia="宋体"/>
                <w:sz w:val="16"/>
              </w:rPr>
              <w:t>实际完成情况</w:t>
            </w:r>
          </w:p>
        </w:tc>
      </w:tr>
      <w:tr w14:paraId="4B6AD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770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DFDC0">
            <w:pPr>
              <w:jc w:val="both"/>
            </w:pPr>
            <w:r>
              <w:rPr>
                <w:rFonts w:ascii="宋体" w:hAnsi="宋体" w:eastAsia="宋体"/>
                <w:sz w:val="16"/>
              </w:rPr>
              <w:t>项目计划资金22.84万元，用于保障财政局日常运转，采购办公设备用品6批预计8.36万元，对办公楼进行维修养护不少5次预计10.93万元，参加业务学习培训不少于8次预计费用3.55万元。通过项目的实施，能保障财政工作正常运行、提高干部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1005A8">
            <w:pPr>
              <w:jc w:val="both"/>
            </w:pPr>
            <w:r>
              <w:rPr>
                <w:rFonts w:ascii="宋体" w:hAnsi="宋体" w:eastAsia="宋体"/>
                <w:sz w:val="16"/>
              </w:rPr>
              <w:t>截至目前该项目已执行资金22.84万元，已用于保障财政局日常运转，其中采购办公设备用品6批，对办公楼进行维修养护5次，业务学习培训8次费用。通过该项目的实施，有效保障财政工作正常运行、提高干部积极性。</w:t>
            </w:r>
          </w:p>
        </w:tc>
      </w:tr>
      <w:tr w14:paraId="174338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A85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1A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08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7F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8C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84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D9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CC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57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B0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BC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70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27C08">
            <w:pPr>
              <w:jc w:val="center"/>
            </w:pPr>
            <w:r>
              <w:rPr>
                <w:rFonts w:ascii="宋体" w:hAnsi="宋体" w:eastAsia="宋体"/>
                <w:sz w:val="16"/>
              </w:rPr>
              <w:t>偏差原因分析及改进措施</w:t>
            </w:r>
          </w:p>
        </w:tc>
      </w:tr>
      <w:tr w14:paraId="5070C6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E0E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D15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F2E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AACE">
            <w:pPr>
              <w:jc w:val="center"/>
            </w:pPr>
            <w:r>
              <w:rPr>
                <w:rFonts w:ascii="宋体" w:hAnsi="宋体" w:eastAsia="宋体"/>
                <w:sz w:val="16"/>
              </w:rPr>
              <w:t>采购办公设备用品数量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4998">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91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CD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E5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E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B2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9155">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94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ABA65">
            <w:pPr>
              <w:jc w:val="center"/>
            </w:pPr>
          </w:p>
        </w:tc>
      </w:tr>
      <w:tr w14:paraId="4094C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B9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D5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8B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3996">
            <w:pPr>
              <w:jc w:val="center"/>
            </w:pPr>
            <w:r>
              <w:rPr>
                <w:rFonts w:ascii="宋体" w:hAnsi="宋体" w:eastAsia="宋体"/>
                <w:sz w:val="16"/>
              </w:rPr>
              <w:t>大中小型办公楼维修养护次数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3EB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66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E5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87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A4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BF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CAE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83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AB22E">
            <w:pPr>
              <w:jc w:val="center"/>
            </w:pPr>
          </w:p>
        </w:tc>
      </w:tr>
      <w:tr w14:paraId="67C5E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2D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D7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B2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798C">
            <w:pPr>
              <w:jc w:val="center"/>
            </w:pPr>
            <w:r>
              <w:rPr>
                <w:rFonts w:ascii="宋体" w:hAnsi="宋体" w:eastAsia="宋体"/>
                <w:sz w:val="16"/>
              </w:rPr>
              <w:t>参加培训学习次数（次）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CA99">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74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B5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FF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B6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86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D498">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77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43D3F">
            <w:pPr>
              <w:jc w:val="center"/>
            </w:pPr>
          </w:p>
        </w:tc>
      </w:tr>
      <w:tr w14:paraId="673E4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78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864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05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196A">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8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69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68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E8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5C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09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7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1C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E684A">
            <w:pPr>
              <w:jc w:val="center"/>
            </w:pPr>
          </w:p>
        </w:tc>
      </w:tr>
      <w:tr w14:paraId="4E8AB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DA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C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41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B5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7A8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7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31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04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D7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3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382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22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4859">
            <w:pPr>
              <w:jc w:val="center"/>
            </w:pPr>
          </w:p>
        </w:tc>
      </w:tr>
      <w:tr w14:paraId="0C493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129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ED7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620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7805">
            <w:pPr>
              <w:jc w:val="center"/>
            </w:pPr>
            <w:r>
              <w:rPr>
                <w:rFonts w:ascii="宋体" w:hAnsi="宋体" w:eastAsia="宋体"/>
                <w:sz w:val="16"/>
              </w:rPr>
              <w:t>采购办公设备用品成本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7368">
            <w:pPr>
              <w:jc w:val="center"/>
            </w:pPr>
            <w:r>
              <w:rPr>
                <w:rFonts w:ascii="宋体" w:hAnsi="宋体" w:eastAsia="宋体"/>
                <w:sz w:val="16"/>
              </w:rPr>
              <w:t>&lt;=8.36万元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B9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78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FA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85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2A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EC02">
            <w:pPr>
              <w:jc w:val="center"/>
            </w:pPr>
            <w:r>
              <w:rPr>
                <w:rFonts w:ascii="宋体" w:hAnsi="宋体" w:eastAsia="宋体"/>
                <w:sz w:val="16"/>
              </w:rPr>
              <w:t>=8.36万元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1D8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81E5">
            <w:pPr>
              <w:jc w:val="center"/>
            </w:pPr>
          </w:p>
        </w:tc>
      </w:tr>
      <w:tr w14:paraId="2A4E7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216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63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40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CC26">
            <w:pPr>
              <w:jc w:val="center"/>
            </w:pPr>
            <w:r>
              <w:rPr>
                <w:rFonts w:ascii="宋体" w:hAnsi="宋体" w:eastAsia="宋体"/>
                <w:sz w:val="16"/>
              </w:rPr>
              <w:t>参加培训学习费用成本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0CFF">
            <w:pPr>
              <w:jc w:val="center"/>
            </w:pPr>
            <w:r>
              <w:rPr>
                <w:rFonts w:ascii="宋体" w:hAnsi="宋体" w:eastAsia="宋体"/>
                <w:sz w:val="16"/>
              </w:rPr>
              <w:t>&lt;=3.55万元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1F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79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1E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6A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B7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1E74">
            <w:pPr>
              <w:jc w:val="center"/>
            </w:pPr>
            <w:r>
              <w:rPr>
                <w:rFonts w:ascii="宋体" w:hAnsi="宋体" w:eastAsia="宋体"/>
                <w:sz w:val="16"/>
              </w:rPr>
              <w: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84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E0944">
            <w:pPr>
              <w:jc w:val="center"/>
            </w:pPr>
          </w:p>
        </w:tc>
      </w:tr>
      <w:tr w14:paraId="718A4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DD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F6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3A35">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14A3">
            <w:pPr>
              <w:jc w:val="center"/>
            </w:pPr>
            <w:r>
              <w:rPr>
                <w:rFonts w:ascii="宋体" w:hAnsi="宋体" w:eastAsia="宋体"/>
                <w:sz w:val="16"/>
              </w:rPr>
              <w:t>办公楼维修养护成本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F56F">
            <w:pPr>
              <w:jc w:val="center"/>
            </w:pPr>
            <w:r>
              <w:rPr>
                <w:rFonts w:ascii="宋体" w:hAnsi="宋体" w:eastAsia="宋体"/>
                <w:sz w:val="16"/>
              </w:rPr>
              <w:t>&lt;=10.93万元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4A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3E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36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BA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89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FD8B">
            <w:pPr>
              <w:jc w:val="center"/>
            </w:pPr>
            <w:r>
              <w:rPr>
                <w:rFonts w:ascii="宋体" w:hAnsi="宋体" w:eastAsia="宋体"/>
                <w:sz w:val="16"/>
              </w:rPr>
              <w:t>=10.93万元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7EF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154B7">
            <w:pPr>
              <w:jc w:val="center"/>
            </w:pPr>
          </w:p>
        </w:tc>
      </w:tr>
      <w:tr w14:paraId="2F16E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AAF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CA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94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56A9">
            <w:pPr>
              <w:jc w:val="center"/>
            </w:pPr>
            <w:r>
              <w:rPr>
                <w:rFonts w:ascii="宋体" w:hAnsi="宋体" w:eastAsia="宋体"/>
                <w:sz w:val="16"/>
              </w:rPr>
              <w:t>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0937">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0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4B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12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EE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BF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B7DA">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C9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FA67E">
            <w:pPr>
              <w:jc w:val="center"/>
            </w:pPr>
          </w:p>
        </w:tc>
      </w:tr>
      <w:tr w14:paraId="19F1F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8F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16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8E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3035">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22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C1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BD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E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4E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D9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E1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F7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E4D08">
            <w:pPr>
              <w:jc w:val="center"/>
            </w:pPr>
          </w:p>
        </w:tc>
      </w:tr>
      <w:tr w14:paraId="1A9C08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0F5E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88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96F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A16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E03182"/>
        </w:tc>
      </w:tr>
    </w:tbl>
    <w:p w14:paraId="0076DB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298B191">
        <w:tblPrEx>
          <w:tblCellMar>
            <w:top w:w="0" w:type="dxa"/>
            <w:left w:w="108" w:type="dxa"/>
            <w:bottom w:w="0" w:type="dxa"/>
            <w:right w:w="108" w:type="dxa"/>
          </w:tblCellMar>
        </w:tblPrEx>
        <w:tc>
          <w:tcPr>
            <w:tcW w:w="8848" w:type="dxa"/>
            <w:gridSpan w:val="14"/>
            <w:vAlign w:val="center"/>
          </w:tcPr>
          <w:p w14:paraId="7EBCFE83">
            <w:pPr>
              <w:jc w:val="center"/>
            </w:pPr>
            <w:r>
              <w:rPr>
                <w:rFonts w:ascii="宋体" w:hAnsi="宋体" w:eastAsia="宋体"/>
                <w:sz w:val="24"/>
              </w:rPr>
              <w:t>项目支出绩效自评表</w:t>
            </w:r>
          </w:p>
        </w:tc>
      </w:tr>
      <w:tr w14:paraId="7B502400">
        <w:tblPrEx>
          <w:tblCellMar>
            <w:top w:w="0" w:type="dxa"/>
            <w:left w:w="108" w:type="dxa"/>
            <w:bottom w:w="0" w:type="dxa"/>
            <w:right w:w="108" w:type="dxa"/>
          </w:tblCellMar>
        </w:tblPrEx>
        <w:tc>
          <w:tcPr>
            <w:tcW w:w="8848" w:type="dxa"/>
            <w:gridSpan w:val="14"/>
            <w:vAlign w:val="center"/>
          </w:tcPr>
          <w:p w14:paraId="03E1C4E1">
            <w:pPr>
              <w:jc w:val="center"/>
            </w:pPr>
            <w:r>
              <w:rPr>
                <w:rFonts w:ascii="宋体" w:hAnsi="宋体" w:eastAsia="宋体"/>
                <w:sz w:val="24"/>
              </w:rPr>
              <w:t>(2024年度)</w:t>
            </w:r>
          </w:p>
        </w:tc>
      </w:tr>
      <w:tr w14:paraId="79FFE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9A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D0597A">
            <w:pPr>
              <w:jc w:val="center"/>
            </w:pPr>
            <w:r>
              <w:rPr>
                <w:rFonts w:ascii="宋体" w:hAnsi="宋体" w:eastAsia="宋体"/>
                <w:sz w:val="16"/>
              </w:rPr>
              <w:t>英吉沙县2024年度财政信息化建设项目</w:t>
            </w:r>
          </w:p>
        </w:tc>
      </w:tr>
      <w:tr w14:paraId="140F1B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4E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A3979">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A4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665BE">
            <w:pPr>
              <w:jc w:val="center"/>
            </w:pPr>
            <w:r>
              <w:rPr>
                <w:rFonts w:ascii="宋体" w:hAnsi="宋体" w:eastAsia="宋体"/>
                <w:sz w:val="16"/>
              </w:rPr>
              <w:t>英吉沙县财政局</w:t>
            </w:r>
          </w:p>
        </w:tc>
      </w:tr>
      <w:tr w14:paraId="050EC0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C46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491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961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44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CCE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80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2C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40DA">
            <w:pPr>
              <w:jc w:val="center"/>
            </w:pPr>
            <w:r>
              <w:rPr>
                <w:rFonts w:ascii="宋体" w:hAnsi="宋体" w:eastAsia="宋体"/>
                <w:sz w:val="16"/>
              </w:rPr>
              <w:t>得分</w:t>
            </w:r>
          </w:p>
        </w:tc>
      </w:tr>
      <w:tr w14:paraId="36FBF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F04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62F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55CAD">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BD665">
            <w:pPr>
              <w:jc w:val="center"/>
            </w:pPr>
            <w:r>
              <w:rPr>
                <w:rFonts w:ascii="宋体" w:hAnsi="宋体" w:eastAsia="宋体"/>
                <w:sz w:val="16"/>
              </w:rPr>
              <w:t>102.90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DAEC7">
            <w:pPr>
              <w:jc w:val="center"/>
            </w:pPr>
            <w:r>
              <w:rPr>
                <w:rFonts w:ascii="宋体" w:hAnsi="宋体" w:eastAsia="宋体"/>
                <w:sz w:val="16"/>
              </w:rPr>
              <w:t>102.64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4C4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04B8">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1990">
            <w:pPr>
              <w:jc w:val="center"/>
            </w:pPr>
            <w:r>
              <w:rPr>
                <w:rFonts w:ascii="宋体" w:hAnsi="宋体" w:eastAsia="宋体"/>
                <w:sz w:val="16"/>
              </w:rPr>
              <w:t>9.94分</w:t>
            </w:r>
          </w:p>
        </w:tc>
      </w:tr>
      <w:tr w14:paraId="36718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D38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06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157E9">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ABAA">
            <w:pPr>
              <w:jc w:val="center"/>
            </w:pPr>
            <w:r>
              <w:rPr>
                <w:rFonts w:ascii="宋体" w:hAnsi="宋体" w:eastAsia="宋体"/>
                <w:sz w:val="16"/>
              </w:rPr>
              <w:t>102.90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DBE63">
            <w:pPr>
              <w:jc w:val="center"/>
            </w:pPr>
            <w:r>
              <w:rPr>
                <w:rFonts w:ascii="宋体" w:hAnsi="宋体" w:eastAsia="宋体"/>
                <w:sz w:val="16"/>
              </w:rPr>
              <w:t>102.64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F43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8B8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602C">
            <w:pPr>
              <w:jc w:val="center"/>
            </w:pPr>
            <w:r>
              <w:rPr>
                <w:rFonts w:ascii="宋体" w:hAnsi="宋体" w:eastAsia="宋体"/>
                <w:sz w:val="16"/>
              </w:rPr>
              <w:t>—</w:t>
            </w:r>
          </w:p>
        </w:tc>
      </w:tr>
      <w:tr w14:paraId="2C0C5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D29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224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31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895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899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E17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7DC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1A9B">
            <w:pPr>
              <w:jc w:val="center"/>
            </w:pPr>
            <w:r>
              <w:rPr>
                <w:rFonts w:ascii="宋体" w:hAnsi="宋体" w:eastAsia="宋体"/>
                <w:sz w:val="16"/>
              </w:rPr>
              <w:t>—</w:t>
            </w:r>
          </w:p>
        </w:tc>
      </w:tr>
      <w:tr w14:paraId="261A5A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24E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675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192D2A">
            <w:pPr>
              <w:jc w:val="center"/>
            </w:pPr>
            <w:r>
              <w:rPr>
                <w:rFonts w:ascii="宋体" w:hAnsi="宋体" w:eastAsia="宋体"/>
                <w:sz w:val="16"/>
              </w:rPr>
              <w:t>实际完成情况</w:t>
            </w:r>
          </w:p>
        </w:tc>
      </w:tr>
      <w:tr w14:paraId="3689F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655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52CD4">
            <w:pPr>
              <w:jc w:val="both"/>
            </w:pPr>
            <w:r>
              <w:rPr>
                <w:rFonts w:ascii="宋体" w:hAnsi="宋体" w:eastAsia="宋体"/>
                <w:sz w:val="16"/>
              </w:rPr>
              <w:t>项目计划资金102.9万元，用于对英吉沙县2024年财政系统等软件维护工作。需对7家财政系统购买软件和软件维护、办公设备及</w:t>
            </w:r>
            <w:r>
              <w:rPr>
                <w:rFonts w:hint="eastAsia" w:ascii="宋体" w:hAnsi="宋体"/>
                <w:sz w:val="16"/>
                <w:lang w:eastAsia="zh-CN"/>
              </w:rPr>
              <w:t>网络</w:t>
            </w:r>
            <w:r>
              <w:rPr>
                <w:rFonts w:ascii="宋体" w:hAnsi="宋体" w:eastAsia="宋体"/>
                <w:sz w:val="16"/>
              </w:rPr>
              <w:t>设备耗材类、设备运行维护等。保证系统正常运行率达到95%。项目的实施，有效提升财政工作效率和各部门间的数据共享，助力本县财政工作高效开展，使单位内部的通信和信息交流快捷通畅。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C2A5E6">
            <w:pPr>
              <w:jc w:val="both"/>
            </w:pPr>
            <w:r>
              <w:rPr>
                <w:rFonts w:hint="eastAsia" w:ascii="宋体" w:hAnsi="宋体"/>
                <w:sz w:val="16"/>
                <w:lang w:eastAsia="zh-CN"/>
              </w:rPr>
              <w:t>截至</w:t>
            </w:r>
            <w:r>
              <w:rPr>
                <w:rFonts w:ascii="宋体" w:hAnsi="宋体" w:eastAsia="宋体"/>
                <w:sz w:val="16"/>
              </w:rPr>
              <w:t>2024年12月31日，该项目完成2024年财政系统软件维护及设备运行维护等，已支付软件运行维护费用102.6366万元，系统维护数量7个，保障了财政系统软件设备正常运行，为财政工作高质量发展提供了基础。</w:t>
            </w:r>
          </w:p>
        </w:tc>
      </w:tr>
      <w:tr w14:paraId="68C304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CA4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E6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BD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94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9C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9B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87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EA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F3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82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80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E9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6177F">
            <w:pPr>
              <w:jc w:val="center"/>
            </w:pPr>
            <w:r>
              <w:rPr>
                <w:rFonts w:ascii="宋体" w:hAnsi="宋体" w:eastAsia="宋体"/>
                <w:sz w:val="16"/>
              </w:rPr>
              <w:t>偏差原因分析及改进措施</w:t>
            </w:r>
          </w:p>
        </w:tc>
      </w:tr>
      <w:tr w14:paraId="584E72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92A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D382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8D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B9AA">
            <w:pPr>
              <w:jc w:val="center"/>
            </w:pPr>
            <w:r>
              <w:rPr>
                <w:rFonts w:ascii="宋体" w:hAnsi="宋体" w:eastAsia="宋体"/>
                <w:sz w:val="16"/>
              </w:rPr>
              <w:t>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C44B">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B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C3FC">
            <w:pPr>
              <w:jc w:val="center"/>
            </w:pPr>
            <w:r>
              <w:rPr>
                <w:rFonts w:ascii="宋体" w:hAnsi="宋体" w:eastAsia="宋体"/>
                <w:sz w:val="16"/>
              </w:rPr>
              <w:t>18项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7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8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DD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CD3C">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7D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692C">
            <w:pPr>
              <w:jc w:val="center"/>
            </w:pPr>
          </w:p>
        </w:tc>
      </w:tr>
      <w:tr w14:paraId="6A1AB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A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AED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8A2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5A08">
            <w:pPr>
              <w:jc w:val="center"/>
            </w:pPr>
            <w:r>
              <w:rPr>
                <w:rFonts w:ascii="宋体" w:hAnsi="宋体" w:eastAsia="宋体"/>
                <w:sz w:val="16"/>
              </w:rPr>
              <w:t>系统正常运行率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1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6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C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58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0F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2B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7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BF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05E69">
            <w:pPr>
              <w:jc w:val="center"/>
            </w:pPr>
          </w:p>
        </w:tc>
      </w:tr>
      <w:tr w14:paraId="16B09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C1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F3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C1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34D1">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B2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0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E1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B0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AB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EE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19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14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B17C9">
            <w:pPr>
              <w:jc w:val="center"/>
            </w:pPr>
          </w:p>
        </w:tc>
      </w:tr>
      <w:tr w14:paraId="7682C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4A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99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74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AB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F53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D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1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FC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6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4E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33F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F8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E5786">
            <w:pPr>
              <w:jc w:val="center"/>
            </w:pPr>
          </w:p>
        </w:tc>
      </w:tr>
      <w:tr w14:paraId="7D379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0C3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E9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73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E329">
            <w:pPr>
              <w:jc w:val="center"/>
            </w:pPr>
            <w:r>
              <w:rPr>
                <w:rFonts w:ascii="宋体" w:hAnsi="宋体" w:eastAsia="宋体"/>
                <w:sz w:val="16"/>
              </w:rPr>
              <w:t>财政信息化系统维护平均成本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A1A2">
            <w:pPr>
              <w:jc w:val="center"/>
            </w:pPr>
            <w:r>
              <w:rPr>
                <w:rFonts w:ascii="宋体" w:hAnsi="宋体" w:eastAsia="宋体"/>
                <w:sz w:val="16"/>
              </w:rPr>
              <w:t>&lt;=14.7万元/个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90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541E">
            <w:pPr>
              <w:jc w:val="center"/>
            </w:pPr>
            <w:r>
              <w:rPr>
                <w:rFonts w:ascii="宋体" w:hAnsi="宋体" w:eastAsia="宋体"/>
                <w:sz w:val="16"/>
              </w:rPr>
              <w:t>=45万元/个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96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1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4D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24CD">
            <w:pPr>
              <w:jc w:val="center"/>
            </w:pPr>
            <w:r>
              <w:rPr>
                <w:rFonts w:ascii="宋体" w:hAnsi="宋体" w:eastAsia="宋体"/>
                <w:sz w:val="16"/>
              </w:rPr>
              <w:t>=14.663万元/个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B45E">
            <w:pPr>
              <w:jc w:val="center"/>
            </w:pPr>
            <w:r>
              <w:rPr>
                <w:rFonts w:ascii="宋体" w:hAnsi="宋体" w:eastAsia="宋体"/>
                <w:sz w:val="16"/>
              </w:rPr>
              <w:t>19.88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8CF8A">
            <w:pPr>
              <w:jc w:val="center"/>
            </w:pPr>
            <w:r>
              <w:rPr>
                <w:rFonts w:ascii="宋体" w:hAnsi="宋体" w:eastAsia="宋体"/>
                <w:sz w:val="16"/>
              </w:rPr>
              <w:t>偏差原因：节约成本，导致指标实际完成率不足100%。改进措施：以后年度根据指标实际情况及时调整预期指标值。</w:t>
            </w:r>
          </w:p>
        </w:tc>
      </w:tr>
      <w:tr w14:paraId="69914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85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91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2C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8BF0">
            <w:pPr>
              <w:jc w:val="center"/>
            </w:pPr>
            <w:r>
              <w:rPr>
                <w:rFonts w:ascii="宋体" w:hAnsi="宋体" w:eastAsia="宋体"/>
                <w:sz w:val="16"/>
              </w:rPr>
              <w:t>提升财政信息化水平，助力本县财政工作高效开展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BCE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7A7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889C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0D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15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837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B49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559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CDFA9">
            <w:pPr>
              <w:jc w:val="center"/>
            </w:pPr>
          </w:p>
        </w:tc>
      </w:tr>
      <w:tr w14:paraId="130B9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F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0A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6D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B529">
            <w:pPr>
              <w:jc w:val="center"/>
            </w:pPr>
            <w:r>
              <w:rPr>
                <w:rFonts w:ascii="宋体" w:hAnsi="宋体" w:eastAsia="宋体"/>
                <w:sz w:val="16"/>
              </w:rPr>
              <w:t>受益单位工作人员满意度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F6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1B3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9F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6F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82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B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90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F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08D88">
            <w:pPr>
              <w:jc w:val="center"/>
            </w:pPr>
          </w:p>
        </w:tc>
      </w:tr>
      <w:tr w14:paraId="66CC51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0E3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EE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8F7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96F7">
            <w:pPr>
              <w:jc w:val="center"/>
            </w:pPr>
            <w:r>
              <w:rPr>
                <w:rFonts w:ascii="宋体" w:hAnsi="宋体" w:eastAsia="宋体"/>
                <w:sz w:val="16"/>
              </w:rPr>
              <w:t>99.82分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4AA07A"/>
        </w:tc>
      </w:tr>
    </w:tbl>
    <w:p w14:paraId="5EB6E9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D7B05F2">
        <w:tblPrEx>
          <w:tblCellMar>
            <w:top w:w="0" w:type="dxa"/>
            <w:left w:w="108" w:type="dxa"/>
            <w:bottom w:w="0" w:type="dxa"/>
            <w:right w:w="108" w:type="dxa"/>
          </w:tblCellMar>
        </w:tblPrEx>
        <w:tc>
          <w:tcPr>
            <w:tcW w:w="8848" w:type="dxa"/>
            <w:gridSpan w:val="14"/>
            <w:vAlign w:val="center"/>
          </w:tcPr>
          <w:p w14:paraId="26C76FC7">
            <w:pPr>
              <w:jc w:val="center"/>
            </w:pPr>
            <w:r>
              <w:rPr>
                <w:rFonts w:ascii="宋体" w:hAnsi="宋体" w:eastAsia="宋体"/>
                <w:sz w:val="24"/>
              </w:rPr>
              <w:t>项目支出绩效自评表</w:t>
            </w:r>
          </w:p>
        </w:tc>
      </w:tr>
      <w:tr w14:paraId="20D3B074">
        <w:tblPrEx>
          <w:tblCellMar>
            <w:top w:w="0" w:type="dxa"/>
            <w:left w:w="108" w:type="dxa"/>
            <w:bottom w:w="0" w:type="dxa"/>
            <w:right w:w="108" w:type="dxa"/>
          </w:tblCellMar>
        </w:tblPrEx>
        <w:tc>
          <w:tcPr>
            <w:tcW w:w="8848" w:type="dxa"/>
            <w:gridSpan w:val="14"/>
            <w:vAlign w:val="center"/>
          </w:tcPr>
          <w:p w14:paraId="0E63E71D">
            <w:pPr>
              <w:jc w:val="center"/>
            </w:pPr>
            <w:r>
              <w:rPr>
                <w:rFonts w:ascii="宋体" w:hAnsi="宋体" w:eastAsia="宋体"/>
                <w:sz w:val="24"/>
              </w:rPr>
              <w:t>(2024年度)</w:t>
            </w:r>
          </w:p>
        </w:tc>
      </w:tr>
      <w:tr w14:paraId="762768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01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5814E4">
            <w:pPr>
              <w:jc w:val="center"/>
            </w:pPr>
            <w:r>
              <w:rPr>
                <w:rFonts w:ascii="宋体" w:hAnsi="宋体" w:eastAsia="宋体"/>
                <w:sz w:val="16"/>
              </w:rPr>
              <w:t>英吉沙县2024年政府债务一般债券还本项目</w:t>
            </w:r>
          </w:p>
        </w:tc>
      </w:tr>
      <w:tr w14:paraId="3563C9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E9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C754C">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30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12C887">
            <w:pPr>
              <w:jc w:val="center"/>
            </w:pPr>
            <w:r>
              <w:rPr>
                <w:rFonts w:ascii="宋体" w:hAnsi="宋体" w:eastAsia="宋体"/>
                <w:sz w:val="16"/>
              </w:rPr>
              <w:t>英吉沙县财政局</w:t>
            </w:r>
          </w:p>
        </w:tc>
      </w:tr>
      <w:tr w14:paraId="2F344E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260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9A6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435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5D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93F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A9F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ACA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D743">
            <w:pPr>
              <w:jc w:val="center"/>
            </w:pPr>
            <w:r>
              <w:rPr>
                <w:rFonts w:ascii="宋体" w:hAnsi="宋体" w:eastAsia="宋体"/>
                <w:sz w:val="16"/>
              </w:rPr>
              <w:t>得分</w:t>
            </w:r>
          </w:p>
        </w:tc>
      </w:tr>
      <w:tr w14:paraId="322D5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F07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F1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AB1BD">
            <w:pPr>
              <w:jc w:val="center"/>
            </w:pPr>
            <w:r>
              <w:rPr>
                <w:rFonts w:ascii="宋体" w:hAnsi="宋体" w:eastAsia="宋体"/>
                <w:sz w:val="16"/>
              </w:rPr>
              <w:t>13,615.00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0FEA2">
            <w:pPr>
              <w:jc w:val="center"/>
            </w:pPr>
            <w:r>
              <w:rPr>
                <w:rFonts w:ascii="宋体" w:hAnsi="宋体" w:eastAsia="宋体"/>
                <w:sz w:val="16"/>
              </w:rPr>
              <w:t>13,615.00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0B119">
            <w:pPr>
              <w:jc w:val="center"/>
            </w:pPr>
            <w:r>
              <w:rPr>
                <w:rFonts w:ascii="宋体" w:hAnsi="宋体" w:eastAsia="宋体"/>
                <w:sz w:val="16"/>
              </w:rPr>
              <w:t>13,615.00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508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714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15EF">
            <w:pPr>
              <w:jc w:val="center"/>
            </w:pPr>
            <w:r>
              <w:rPr>
                <w:rFonts w:ascii="宋体" w:hAnsi="宋体" w:eastAsia="宋体"/>
                <w:sz w:val="16"/>
              </w:rPr>
              <w:t>10.00分</w:t>
            </w:r>
          </w:p>
        </w:tc>
      </w:tr>
      <w:tr w14:paraId="4CCE5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FBA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439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4C8A1">
            <w:pPr>
              <w:jc w:val="center"/>
            </w:pPr>
            <w:r>
              <w:rPr>
                <w:rFonts w:ascii="宋体" w:hAnsi="宋体" w:eastAsia="宋体"/>
                <w:sz w:val="16"/>
              </w:rPr>
              <w:t>13,615.00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BD811">
            <w:pPr>
              <w:jc w:val="center"/>
            </w:pPr>
            <w:r>
              <w:rPr>
                <w:rFonts w:ascii="宋体" w:hAnsi="宋体" w:eastAsia="宋体"/>
                <w:sz w:val="16"/>
              </w:rPr>
              <w:t>13,615.00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3CB0B">
            <w:pPr>
              <w:jc w:val="center"/>
            </w:pPr>
            <w:r>
              <w:rPr>
                <w:rFonts w:ascii="宋体" w:hAnsi="宋体" w:eastAsia="宋体"/>
                <w:sz w:val="16"/>
              </w:rPr>
              <w:t>13,615.00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523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1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BE63">
            <w:pPr>
              <w:jc w:val="center"/>
            </w:pPr>
            <w:r>
              <w:rPr>
                <w:rFonts w:ascii="宋体" w:hAnsi="宋体" w:eastAsia="宋体"/>
                <w:sz w:val="16"/>
              </w:rPr>
              <w:t>—</w:t>
            </w:r>
          </w:p>
        </w:tc>
      </w:tr>
      <w:tr w14:paraId="17E37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988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D75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BBD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039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76F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431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C59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9A7D">
            <w:pPr>
              <w:jc w:val="center"/>
            </w:pPr>
            <w:r>
              <w:rPr>
                <w:rFonts w:ascii="宋体" w:hAnsi="宋体" w:eastAsia="宋体"/>
                <w:sz w:val="16"/>
              </w:rPr>
              <w:t>—</w:t>
            </w:r>
          </w:p>
        </w:tc>
      </w:tr>
      <w:tr w14:paraId="211B84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EE6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F5BF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D7AA0E">
            <w:pPr>
              <w:jc w:val="center"/>
            </w:pPr>
            <w:r>
              <w:rPr>
                <w:rFonts w:ascii="宋体" w:hAnsi="宋体" w:eastAsia="宋体"/>
                <w:sz w:val="16"/>
              </w:rPr>
              <w:t>实际完成情况</w:t>
            </w:r>
          </w:p>
        </w:tc>
      </w:tr>
      <w:tr w14:paraId="3A39E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758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A39E1">
            <w:pPr>
              <w:jc w:val="both"/>
            </w:pPr>
            <w:r>
              <w:rPr>
                <w:rFonts w:ascii="宋体" w:hAnsi="宋体" w:eastAsia="宋体"/>
                <w:sz w:val="16"/>
              </w:rPr>
              <w:t>项目计划县级资金13615万元，到期债务还本1批，用于英吉沙县2024年到期政府债务一般债券还本。其中2月到期6900万元，7月到期5715万元，11月到期1000万元。项目的实施可确保及时偿还到期债务还本，提高</w:t>
            </w:r>
            <w:r>
              <w:rPr>
                <w:rFonts w:hint="eastAsia" w:ascii="宋体" w:hAnsi="宋体"/>
                <w:sz w:val="16"/>
                <w:lang w:eastAsia="zh-CN"/>
              </w:rPr>
              <w:t>政府公信力</w:t>
            </w:r>
            <w:r>
              <w:rPr>
                <w:rFonts w:ascii="宋体" w:hAnsi="宋体" w:eastAsia="宋体"/>
                <w:sz w:val="16"/>
              </w:rPr>
              <w:t>，避免产生债务违约风险。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27D42">
            <w:pPr>
              <w:jc w:val="both"/>
            </w:pPr>
            <w:r>
              <w:rPr>
                <w:rFonts w:ascii="宋体" w:hAnsi="宋体" w:eastAsia="宋体"/>
                <w:sz w:val="16"/>
              </w:rPr>
              <w:t>完成英吉沙县2024年2月、7月、11月份三个批次到期债券还本13615万元,项目的实施确保及时偿还到期债务还本，提高</w:t>
            </w:r>
            <w:r>
              <w:rPr>
                <w:rFonts w:hint="eastAsia" w:ascii="宋体" w:hAnsi="宋体"/>
                <w:sz w:val="16"/>
                <w:lang w:eastAsia="zh-CN"/>
              </w:rPr>
              <w:t>政府公信力</w:t>
            </w:r>
            <w:r>
              <w:rPr>
                <w:rFonts w:ascii="宋体" w:hAnsi="宋体" w:eastAsia="宋体"/>
                <w:sz w:val="16"/>
              </w:rPr>
              <w:t>，避免产生债务违约风险。</w:t>
            </w:r>
          </w:p>
        </w:tc>
      </w:tr>
      <w:tr w14:paraId="64A485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D206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7B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25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4E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66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8F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65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6B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9B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C8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B6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75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BE3AC">
            <w:pPr>
              <w:jc w:val="center"/>
            </w:pPr>
            <w:r>
              <w:rPr>
                <w:rFonts w:ascii="宋体" w:hAnsi="宋体" w:eastAsia="宋体"/>
                <w:sz w:val="16"/>
              </w:rPr>
              <w:t>偏差原因分析及改进措施</w:t>
            </w:r>
          </w:p>
        </w:tc>
      </w:tr>
      <w:tr w14:paraId="6A7E83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C02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F680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A8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73D0">
            <w:pPr>
              <w:jc w:val="center"/>
            </w:pPr>
            <w:r>
              <w:rPr>
                <w:rFonts w:ascii="宋体" w:hAnsi="宋体" w:eastAsia="宋体"/>
                <w:sz w:val="16"/>
              </w:rPr>
              <w:t>到期债务还本批次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B56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5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747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43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8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80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FF6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C4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BBDD3">
            <w:pPr>
              <w:jc w:val="center"/>
            </w:pPr>
          </w:p>
        </w:tc>
      </w:tr>
      <w:tr w14:paraId="274F9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F5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4C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92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4625">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2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5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0B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8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11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54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F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9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98918">
            <w:pPr>
              <w:jc w:val="center"/>
            </w:pPr>
          </w:p>
        </w:tc>
      </w:tr>
      <w:tr w14:paraId="5CE4B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B3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E4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E1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49D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869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EE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F52B">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63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58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FF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0BB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02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98D07">
            <w:pPr>
              <w:jc w:val="center"/>
            </w:pPr>
          </w:p>
        </w:tc>
      </w:tr>
      <w:tr w14:paraId="36E89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BB3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A883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F2B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5D87">
            <w:pPr>
              <w:jc w:val="center"/>
            </w:pPr>
            <w:r>
              <w:rPr>
                <w:rFonts w:ascii="宋体" w:hAnsi="宋体" w:eastAsia="宋体"/>
                <w:sz w:val="16"/>
              </w:rPr>
              <w:t>第一次还本金额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C2B7">
            <w:pPr>
              <w:jc w:val="center"/>
            </w:pPr>
            <w:r>
              <w:rPr>
                <w:rFonts w:ascii="宋体" w:hAnsi="宋体" w:eastAsia="宋体"/>
                <w:sz w:val="16"/>
              </w:rPr>
              <w:t>&lt;=6900万元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F4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E368">
            <w:pPr>
              <w:jc w:val="center"/>
            </w:pPr>
            <w:r>
              <w:rPr>
                <w:rFonts w:ascii="宋体" w:hAnsi="宋体" w:eastAsia="宋体"/>
                <w:sz w:val="16"/>
              </w:rPr>
              <w:t>6900万元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C3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61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53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DD6A">
            <w:pPr>
              <w:jc w:val="center"/>
            </w:pPr>
            <w:r>
              <w:rPr>
                <w:rFonts w:ascii="宋体" w:hAnsi="宋体" w:eastAsia="宋体"/>
                <w:sz w:val="16"/>
              </w:rPr>
              <w:t>=6900万元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57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69BD">
            <w:pPr>
              <w:jc w:val="center"/>
            </w:pPr>
          </w:p>
        </w:tc>
      </w:tr>
      <w:tr w14:paraId="5CF27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CC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3B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1C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9CD6">
            <w:pPr>
              <w:jc w:val="center"/>
            </w:pPr>
            <w:r>
              <w:rPr>
                <w:rFonts w:ascii="宋体" w:hAnsi="宋体" w:eastAsia="宋体"/>
                <w:sz w:val="16"/>
              </w:rPr>
              <w:t>第二次还本金额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9FEB">
            <w:pPr>
              <w:jc w:val="center"/>
            </w:pPr>
            <w:r>
              <w:rPr>
                <w:rFonts w:ascii="宋体" w:hAnsi="宋体" w:eastAsia="宋体"/>
                <w:sz w:val="16"/>
              </w:rPr>
              <w:t>&lt;=5715万元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66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F1CE">
            <w:pPr>
              <w:jc w:val="center"/>
            </w:pPr>
            <w:r>
              <w:rPr>
                <w:rFonts w:ascii="宋体" w:hAnsi="宋体" w:eastAsia="宋体"/>
                <w:sz w:val="16"/>
              </w:rPr>
              <w:t>5715万元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C8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CD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DB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BCDA">
            <w:pPr>
              <w:jc w:val="center"/>
            </w:pPr>
            <w:r>
              <w:rPr>
                <w:rFonts w:ascii="宋体" w:hAnsi="宋体" w:eastAsia="宋体"/>
                <w:sz w:val="16"/>
              </w:rPr>
              <w:t>=5715万元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EA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1F916">
            <w:pPr>
              <w:jc w:val="center"/>
            </w:pPr>
          </w:p>
        </w:tc>
      </w:tr>
      <w:tr w14:paraId="1D6B2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4E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54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52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6939">
            <w:pPr>
              <w:jc w:val="center"/>
            </w:pPr>
            <w:r>
              <w:rPr>
                <w:rFonts w:ascii="宋体" w:hAnsi="宋体" w:eastAsia="宋体"/>
                <w:sz w:val="16"/>
              </w:rPr>
              <w:t>第三次还本金额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527F">
            <w:pPr>
              <w:jc w:val="center"/>
            </w:pPr>
            <w:r>
              <w:rPr>
                <w:rFonts w:ascii="宋体" w:hAnsi="宋体" w:eastAsia="宋体"/>
                <w:sz w:val="16"/>
              </w:rPr>
              <w:t>&lt;=1000万元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64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156E">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683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D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25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623C">
            <w:pPr>
              <w:jc w:val="center"/>
            </w:pPr>
            <w:r>
              <w:rPr>
                <w:rFonts w:ascii="宋体" w:hAnsi="宋体" w:eastAsia="宋体"/>
                <w:sz w:val="16"/>
              </w:rPr>
              <w: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678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2308A">
            <w:pPr>
              <w:jc w:val="center"/>
            </w:pPr>
          </w:p>
        </w:tc>
      </w:tr>
      <w:tr w14:paraId="739AA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96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56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80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17CE">
            <w:pPr>
              <w:jc w:val="center"/>
            </w:pPr>
            <w:r>
              <w:rPr>
                <w:rFonts w:ascii="宋体" w:hAnsi="宋体" w:eastAsia="宋体"/>
                <w:sz w:val="16"/>
              </w:rPr>
              <w:t>避免产生债务违约风险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88D4">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1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1C0F">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21C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89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4C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1541">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54A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1BCA4">
            <w:pPr>
              <w:jc w:val="center"/>
            </w:pPr>
          </w:p>
        </w:tc>
      </w:tr>
      <w:tr w14:paraId="2BF20E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AE6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28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C34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663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74CD1B"/>
        </w:tc>
      </w:tr>
    </w:tbl>
    <w:p w14:paraId="567D331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4"/>
        <w:gridCol w:w="776"/>
        <w:gridCol w:w="632"/>
        <w:gridCol w:w="619"/>
        <w:gridCol w:w="633"/>
      </w:tblGrid>
      <w:tr w14:paraId="73D060F5">
        <w:tblPrEx>
          <w:tblCellMar>
            <w:top w:w="0" w:type="dxa"/>
            <w:left w:w="108" w:type="dxa"/>
            <w:bottom w:w="0" w:type="dxa"/>
            <w:right w:w="108" w:type="dxa"/>
          </w:tblCellMar>
        </w:tblPrEx>
        <w:tc>
          <w:tcPr>
            <w:tcW w:w="8848" w:type="dxa"/>
            <w:gridSpan w:val="14"/>
            <w:vAlign w:val="center"/>
          </w:tcPr>
          <w:p w14:paraId="64512025">
            <w:pPr>
              <w:jc w:val="center"/>
            </w:pPr>
            <w:r>
              <w:rPr>
                <w:rFonts w:ascii="宋体" w:hAnsi="宋体" w:eastAsia="宋体"/>
                <w:sz w:val="24"/>
              </w:rPr>
              <w:t>项目支出绩效自评表</w:t>
            </w:r>
          </w:p>
        </w:tc>
      </w:tr>
      <w:tr w14:paraId="3001E4C3">
        <w:tblPrEx>
          <w:tblCellMar>
            <w:top w:w="0" w:type="dxa"/>
            <w:left w:w="108" w:type="dxa"/>
            <w:bottom w:w="0" w:type="dxa"/>
            <w:right w:w="108" w:type="dxa"/>
          </w:tblCellMar>
        </w:tblPrEx>
        <w:tc>
          <w:tcPr>
            <w:tcW w:w="8848" w:type="dxa"/>
            <w:gridSpan w:val="14"/>
            <w:vAlign w:val="center"/>
          </w:tcPr>
          <w:p w14:paraId="545D1472">
            <w:pPr>
              <w:jc w:val="center"/>
            </w:pPr>
            <w:r>
              <w:rPr>
                <w:rFonts w:ascii="宋体" w:hAnsi="宋体" w:eastAsia="宋体"/>
                <w:sz w:val="24"/>
              </w:rPr>
              <w:t>(2024年度)</w:t>
            </w:r>
          </w:p>
        </w:tc>
      </w:tr>
      <w:tr w14:paraId="500C8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E3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2C2682">
            <w:pPr>
              <w:jc w:val="center"/>
            </w:pPr>
            <w:r>
              <w:rPr>
                <w:rFonts w:ascii="宋体" w:hAnsi="宋体" w:eastAsia="宋体"/>
                <w:sz w:val="16"/>
              </w:rPr>
              <w:t>英吉沙县个体工商户小额信贷贴息资金项目</w:t>
            </w:r>
          </w:p>
        </w:tc>
      </w:tr>
      <w:tr w14:paraId="7067FF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3B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A7949">
            <w:pPr>
              <w:jc w:val="center"/>
            </w:pPr>
            <w:r>
              <w:rPr>
                <w:rFonts w:ascii="宋体" w:hAnsi="宋体" w:eastAsia="宋体"/>
                <w:sz w:val="16"/>
              </w:rPr>
              <w:t>英吉沙县财政局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76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12C5E">
            <w:pPr>
              <w:jc w:val="center"/>
            </w:pPr>
            <w:r>
              <w:rPr>
                <w:rFonts w:ascii="宋体" w:hAnsi="宋体" w:eastAsia="宋体"/>
                <w:sz w:val="16"/>
              </w:rPr>
              <w:t>英吉沙县财政局</w:t>
            </w:r>
          </w:p>
        </w:tc>
      </w:tr>
      <w:tr w14:paraId="3230E3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08A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BD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87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A0A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DB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B32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06B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4B7C">
            <w:pPr>
              <w:jc w:val="center"/>
            </w:pPr>
            <w:r>
              <w:rPr>
                <w:rFonts w:ascii="宋体" w:hAnsi="宋体" w:eastAsia="宋体"/>
                <w:sz w:val="16"/>
              </w:rPr>
              <w:t>得分</w:t>
            </w:r>
          </w:p>
        </w:tc>
      </w:tr>
      <w:tr w14:paraId="5E823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CB5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8D3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9EF2F">
            <w:pPr>
              <w:jc w:val="center"/>
            </w:pPr>
            <w:r>
              <w:rPr>
                <w:rFonts w:ascii="宋体" w:hAnsi="宋体" w:eastAsia="宋体"/>
                <w:sz w:val="16"/>
              </w:rPr>
              <w:t>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B7BBB">
            <w:pPr>
              <w:jc w:val="center"/>
            </w:pPr>
            <w:r>
              <w:rPr>
                <w:rFonts w:ascii="宋体" w:hAnsi="宋体" w:eastAsia="宋体"/>
                <w:sz w:val="16"/>
              </w:rPr>
              <w:t>22.87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D8DFA">
            <w:pPr>
              <w:jc w:val="center"/>
            </w:pPr>
            <w:r>
              <w:rPr>
                <w:rFonts w:ascii="宋体" w:hAnsi="宋体" w:eastAsia="宋体"/>
                <w:sz w:val="16"/>
              </w:rPr>
              <w:t>22.87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042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607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E5F4">
            <w:pPr>
              <w:jc w:val="center"/>
            </w:pPr>
            <w:r>
              <w:rPr>
                <w:rFonts w:ascii="宋体" w:hAnsi="宋体" w:eastAsia="宋体"/>
                <w:sz w:val="16"/>
              </w:rPr>
              <w:t>10.00分</w:t>
            </w:r>
          </w:p>
        </w:tc>
      </w:tr>
      <w:tr w14:paraId="7D19D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453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C06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62403">
            <w:pPr>
              <w:jc w:val="center"/>
            </w:pPr>
            <w:r>
              <w:rPr>
                <w:rFonts w:ascii="宋体" w:hAnsi="宋体" w:eastAsia="宋体"/>
                <w:sz w:val="16"/>
              </w:rPr>
              <w:t>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079A1">
            <w:pPr>
              <w:jc w:val="center"/>
            </w:pPr>
            <w:r>
              <w:rPr>
                <w:rFonts w:ascii="宋体" w:hAnsi="宋体" w:eastAsia="宋体"/>
                <w:sz w:val="16"/>
              </w:rPr>
              <w:t>22.87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47694">
            <w:pPr>
              <w:jc w:val="center"/>
            </w:pPr>
            <w:r>
              <w:rPr>
                <w:rFonts w:ascii="宋体" w:hAnsi="宋体" w:eastAsia="宋体"/>
                <w:sz w:val="16"/>
              </w:rPr>
              <w:t>22.87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10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8AE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8656">
            <w:pPr>
              <w:jc w:val="center"/>
            </w:pPr>
            <w:r>
              <w:rPr>
                <w:rFonts w:ascii="宋体" w:hAnsi="宋体" w:eastAsia="宋体"/>
                <w:sz w:val="16"/>
              </w:rPr>
              <w:t>—</w:t>
            </w:r>
          </w:p>
        </w:tc>
      </w:tr>
      <w:tr w14:paraId="3D6EE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A99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6CF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23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8F7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B03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C4B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D314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C370">
            <w:pPr>
              <w:jc w:val="center"/>
            </w:pPr>
            <w:r>
              <w:rPr>
                <w:rFonts w:ascii="宋体" w:hAnsi="宋体" w:eastAsia="宋体"/>
                <w:sz w:val="16"/>
              </w:rPr>
              <w:t>—</w:t>
            </w:r>
          </w:p>
        </w:tc>
      </w:tr>
      <w:tr w14:paraId="3B0F9D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BB4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4E4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FE7641">
            <w:pPr>
              <w:jc w:val="center"/>
            </w:pPr>
            <w:r>
              <w:rPr>
                <w:rFonts w:ascii="宋体" w:hAnsi="宋体" w:eastAsia="宋体"/>
                <w:sz w:val="16"/>
              </w:rPr>
              <w:t>实际完成情况</w:t>
            </w:r>
          </w:p>
        </w:tc>
      </w:tr>
      <w:tr w14:paraId="55393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B50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55AEA">
            <w:pPr>
              <w:jc w:val="both"/>
            </w:pPr>
            <w:r>
              <w:rPr>
                <w:rFonts w:ascii="宋体" w:hAnsi="宋体" w:eastAsia="宋体"/>
                <w:sz w:val="16"/>
              </w:rPr>
              <w:t>个体工商户可向金融机构申请一次性小额信贷，个体工商户融资成本率3.65%，个体工商户贷款回收率90%，贷款额度在8万元以内，贷款期限为9个月，实施时限从2023年1月1日起至2023年12月31日。贷款利率按照同期银行贷款市场报价利率</w:t>
            </w:r>
            <w:r>
              <w:rPr>
                <w:rFonts w:hint="eastAsia" w:ascii="宋体" w:hAnsi="宋体"/>
                <w:sz w:val="16"/>
                <w:lang w:eastAsia="zh-CN"/>
              </w:rPr>
              <w:t>（</w:t>
            </w:r>
            <w:r>
              <w:rPr>
                <w:rFonts w:ascii="宋体" w:hAnsi="宋体" w:eastAsia="宋体"/>
                <w:sz w:val="16"/>
              </w:rPr>
              <w:t>LPR)执行，政府财政给予50%的贴息。个体工商户复工复产率达到90%。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8D9AC">
            <w:pPr>
              <w:jc w:val="both"/>
            </w:pPr>
            <w:r>
              <w:rPr>
                <w:rFonts w:hint="eastAsia" w:ascii="宋体" w:hAnsi="宋体"/>
                <w:sz w:val="16"/>
                <w:lang w:eastAsia="zh-CN"/>
              </w:rPr>
              <w:t>截至</w:t>
            </w:r>
            <w:r>
              <w:rPr>
                <w:rFonts w:ascii="宋体" w:hAnsi="宋体" w:eastAsia="宋体"/>
                <w:sz w:val="16"/>
              </w:rPr>
              <w:t>2024年8月31日，该项目到位资金22.87万元，执行资金22.87万元，执行率为100%。完成对英吉沙县2023年1495笔个体工商户小额信贷6966.43万元本金进行贴息，该项目的实施，保障好了英吉沙县个体工商户复工复产。</w:t>
            </w:r>
          </w:p>
        </w:tc>
      </w:tr>
      <w:tr w14:paraId="4292F3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180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B1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C7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D3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B1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B4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04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C7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E0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7C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B3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54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424F1">
            <w:pPr>
              <w:jc w:val="center"/>
            </w:pPr>
            <w:r>
              <w:rPr>
                <w:rFonts w:ascii="宋体" w:hAnsi="宋体" w:eastAsia="宋体"/>
                <w:sz w:val="16"/>
              </w:rPr>
              <w:t>偏差原因分析及改进措施</w:t>
            </w:r>
          </w:p>
        </w:tc>
      </w:tr>
      <w:tr w14:paraId="5D7B33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05F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438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B5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4305">
            <w:pPr>
              <w:jc w:val="center"/>
            </w:pPr>
            <w:r>
              <w:rPr>
                <w:rFonts w:ascii="宋体" w:hAnsi="宋体" w:eastAsia="宋体"/>
                <w:sz w:val="16"/>
              </w:rPr>
              <w:t>个体工商户融资成本率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D1FE">
            <w:pPr>
              <w:jc w:val="center"/>
            </w:pPr>
            <w:r>
              <w:rPr>
                <w:rFonts w:ascii="宋体" w:hAnsi="宋体" w:eastAsia="宋体"/>
                <w:sz w:val="16"/>
              </w:rPr>
              <w:t>&lt;=3.65%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B67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66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E7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A3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F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A2D3">
            <w:pPr>
              <w:jc w:val="center"/>
            </w:pPr>
            <w:r>
              <w:rPr>
                <w:rFonts w:ascii="宋体" w:hAnsi="宋体" w:eastAsia="宋体"/>
                <w:sz w:val="16"/>
              </w:rPr>
              <w: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7B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F9EB4">
            <w:pPr>
              <w:jc w:val="center"/>
            </w:pPr>
          </w:p>
        </w:tc>
      </w:tr>
      <w:tr w14:paraId="2D34E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F8C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D65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C98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88C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2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80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F6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3E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A1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B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3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F1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EC2BC">
            <w:pPr>
              <w:jc w:val="center"/>
            </w:pPr>
          </w:p>
        </w:tc>
      </w:tr>
      <w:tr w14:paraId="6410A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88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CC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B8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B086">
            <w:pPr>
              <w:jc w:val="center"/>
            </w:pPr>
            <w:r>
              <w:rPr>
                <w:rFonts w:ascii="宋体" w:hAnsi="宋体" w:eastAsia="宋体"/>
                <w:sz w:val="16"/>
              </w:rPr>
              <w:t>个体工商户贷款回收率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6C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1E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1E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75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5B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2B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D12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45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7B45C">
            <w:pPr>
              <w:jc w:val="center"/>
            </w:pPr>
          </w:p>
        </w:tc>
      </w:tr>
      <w:tr w14:paraId="205C4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67D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50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59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24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94C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72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26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84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F4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DC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A386">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D4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302E0">
            <w:pPr>
              <w:jc w:val="center"/>
            </w:pPr>
          </w:p>
        </w:tc>
      </w:tr>
      <w:tr w14:paraId="39943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0AA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9A7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82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D102">
            <w:pPr>
              <w:jc w:val="center"/>
            </w:pPr>
            <w:r>
              <w:rPr>
                <w:rFonts w:ascii="宋体" w:hAnsi="宋体" w:eastAsia="宋体"/>
                <w:sz w:val="16"/>
              </w:rPr>
              <w:t>财政贴息补贴比例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19D9">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00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3E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06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E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9F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BEB2">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E9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74C07">
            <w:pPr>
              <w:jc w:val="center"/>
            </w:pPr>
          </w:p>
        </w:tc>
      </w:tr>
      <w:tr w14:paraId="731D9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05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D9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C9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C6C3">
            <w:pPr>
              <w:jc w:val="center"/>
            </w:pPr>
            <w:r>
              <w:rPr>
                <w:rFonts w:ascii="宋体" w:hAnsi="宋体" w:eastAsia="宋体"/>
                <w:sz w:val="16"/>
              </w:rPr>
              <w:t>个体工商户复工复产率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6AC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E9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43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B0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C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10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7ED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9F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8641F">
            <w:pPr>
              <w:jc w:val="center"/>
            </w:pPr>
          </w:p>
        </w:tc>
      </w:tr>
      <w:tr w14:paraId="325CC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739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4B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75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F6DE">
            <w:pPr>
              <w:jc w:val="center"/>
            </w:pPr>
            <w:r>
              <w:rPr>
                <w:rFonts w:ascii="宋体" w:hAnsi="宋体" w:eastAsia="宋体"/>
                <w:sz w:val="16"/>
              </w:rPr>
              <w:t>享受贴息个体工商户满意度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3A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E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93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37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94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D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A015">
            <w:pPr>
              <w:jc w:val="center"/>
            </w:pPr>
            <w:r>
              <w:rPr>
                <w:rFonts w:ascii="宋体" w:hAnsi="宋体" w:eastAsia="宋体"/>
                <w:sz w:val="16"/>
              </w:rPr>
              <w:t>=97.44%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33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9484">
            <w:pPr>
              <w:jc w:val="center"/>
            </w:pPr>
            <w:r>
              <w:rPr>
                <w:rFonts w:ascii="宋体" w:hAnsi="宋体" w:eastAsia="宋体"/>
                <w:sz w:val="16"/>
              </w:rPr>
              <w:t>偏差原因：项目实施效果较好。改进措施：做好年初目标设定。</w:t>
            </w:r>
          </w:p>
        </w:tc>
      </w:tr>
      <w:tr w14:paraId="63BA2E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51D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FD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844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FC9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650505"/>
        </w:tc>
      </w:tr>
    </w:tbl>
    <w:p w14:paraId="383C8A9B">
      <w:r>
        <w:br w:type="page"/>
      </w:r>
    </w:p>
    <w:p w14:paraId="0F1A8865">
      <w:pPr>
        <w:spacing w:line="640" w:lineRule="exact"/>
        <w:ind w:firstLine="640"/>
        <w:jc w:val="both"/>
        <w:outlineLvl w:val="2"/>
      </w:pPr>
      <w:r>
        <w:rPr>
          <w:rFonts w:ascii="黑体" w:hAnsi="黑体" w:eastAsia="黑体"/>
          <w:sz w:val="32"/>
        </w:rPr>
        <w:t>十二、其他需说明的事项</w:t>
      </w:r>
    </w:p>
    <w:p w14:paraId="4747F5F9">
      <w:pPr>
        <w:spacing w:line="580" w:lineRule="exact"/>
        <w:ind w:firstLine="640"/>
        <w:jc w:val="both"/>
      </w:pPr>
      <w:r>
        <w:rPr>
          <w:rFonts w:ascii="仿宋_GB2312" w:hAnsi="仿宋_GB2312" w:eastAsia="仿宋_GB2312"/>
          <w:b w:val="0"/>
          <w:sz w:val="32"/>
        </w:rPr>
        <w:t>本单位无其他需说明的事项。</w:t>
      </w:r>
    </w:p>
    <w:p w14:paraId="383F6FE8">
      <w:r>
        <w:br w:type="page"/>
      </w:r>
    </w:p>
    <w:p w14:paraId="711B1DD4">
      <w:pPr>
        <w:spacing w:line="240" w:lineRule="auto"/>
        <w:jc w:val="center"/>
        <w:outlineLvl w:val="1"/>
      </w:pPr>
      <w:r>
        <w:rPr>
          <w:rFonts w:ascii="黑体" w:hAnsi="黑体" w:eastAsia="黑体"/>
          <w:sz w:val="32"/>
        </w:rPr>
        <w:t>第三部分 专业名词解释</w:t>
      </w:r>
    </w:p>
    <w:p w14:paraId="7310DEA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5C534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5496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DC492B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1F0D7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0B482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0E0A9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9CE47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67EAC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BEBF9F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5640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F1CCF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D2F53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D42A5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A0153A">
      <w:r>
        <w:br w:type="page"/>
      </w:r>
    </w:p>
    <w:p w14:paraId="7500EADE">
      <w:pPr>
        <w:spacing w:line="240" w:lineRule="auto"/>
        <w:jc w:val="center"/>
        <w:outlineLvl w:val="1"/>
      </w:pPr>
      <w:r>
        <w:rPr>
          <w:rFonts w:ascii="黑体" w:hAnsi="黑体" w:eastAsia="黑体"/>
          <w:sz w:val="32"/>
        </w:rPr>
        <w:t>第四部分 部门决算报表（见附表）</w:t>
      </w:r>
    </w:p>
    <w:p w14:paraId="4AC88878">
      <w:pPr>
        <w:spacing w:line="240" w:lineRule="auto"/>
        <w:ind w:firstLine="640"/>
        <w:jc w:val="both"/>
      </w:pPr>
      <w:r>
        <w:rPr>
          <w:rFonts w:ascii="仿宋_GB2312" w:hAnsi="仿宋_GB2312" w:eastAsia="仿宋_GB2312"/>
          <w:b w:val="0"/>
          <w:sz w:val="32"/>
        </w:rPr>
        <w:t>一、《收入支出决算总表》</w:t>
      </w:r>
    </w:p>
    <w:p w14:paraId="29E578B0">
      <w:pPr>
        <w:spacing w:line="240" w:lineRule="auto"/>
        <w:ind w:firstLine="640"/>
        <w:jc w:val="both"/>
      </w:pPr>
      <w:r>
        <w:rPr>
          <w:rFonts w:ascii="仿宋_GB2312" w:hAnsi="仿宋_GB2312" w:eastAsia="仿宋_GB2312"/>
          <w:b w:val="0"/>
          <w:sz w:val="32"/>
        </w:rPr>
        <w:t>二、《收入决算表》</w:t>
      </w:r>
    </w:p>
    <w:p w14:paraId="4D56D8B4">
      <w:pPr>
        <w:spacing w:line="240" w:lineRule="auto"/>
        <w:ind w:firstLine="640"/>
        <w:jc w:val="both"/>
      </w:pPr>
      <w:r>
        <w:rPr>
          <w:rFonts w:ascii="仿宋_GB2312" w:hAnsi="仿宋_GB2312" w:eastAsia="仿宋_GB2312"/>
          <w:b w:val="0"/>
          <w:sz w:val="32"/>
        </w:rPr>
        <w:t>三、《支出决算表》</w:t>
      </w:r>
    </w:p>
    <w:p w14:paraId="6153E92E">
      <w:pPr>
        <w:spacing w:line="240" w:lineRule="auto"/>
        <w:ind w:firstLine="640"/>
        <w:jc w:val="both"/>
      </w:pPr>
      <w:r>
        <w:rPr>
          <w:rFonts w:ascii="仿宋_GB2312" w:hAnsi="仿宋_GB2312" w:eastAsia="仿宋_GB2312"/>
          <w:b w:val="0"/>
          <w:sz w:val="32"/>
        </w:rPr>
        <w:t>四、《财政拨款收入支出决算总表》</w:t>
      </w:r>
    </w:p>
    <w:p w14:paraId="18D36595">
      <w:pPr>
        <w:spacing w:line="240" w:lineRule="auto"/>
        <w:ind w:firstLine="640"/>
        <w:jc w:val="both"/>
      </w:pPr>
      <w:r>
        <w:rPr>
          <w:rFonts w:ascii="仿宋_GB2312" w:hAnsi="仿宋_GB2312" w:eastAsia="仿宋_GB2312"/>
          <w:b w:val="0"/>
          <w:sz w:val="32"/>
        </w:rPr>
        <w:t>五、《一般公共预算财政拨款支出决算表》</w:t>
      </w:r>
    </w:p>
    <w:p w14:paraId="6EAC4653">
      <w:pPr>
        <w:spacing w:line="240" w:lineRule="auto"/>
        <w:ind w:firstLine="640"/>
        <w:jc w:val="both"/>
      </w:pPr>
      <w:r>
        <w:rPr>
          <w:rFonts w:ascii="仿宋_GB2312" w:hAnsi="仿宋_GB2312" w:eastAsia="仿宋_GB2312"/>
          <w:b w:val="0"/>
          <w:sz w:val="32"/>
        </w:rPr>
        <w:t>六、《一般公共预算财政拨款基本支出决算表》</w:t>
      </w:r>
    </w:p>
    <w:p w14:paraId="1471A784">
      <w:pPr>
        <w:spacing w:line="240" w:lineRule="auto"/>
        <w:ind w:firstLine="640"/>
        <w:jc w:val="both"/>
      </w:pPr>
      <w:r>
        <w:rPr>
          <w:rFonts w:ascii="仿宋_GB2312" w:hAnsi="仿宋_GB2312" w:eastAsia="仿宋_GB2312"/>
          <w:b w:val="0"/>
          <w:sz w:val="32"/>
        </w:rPr>
        <w:t>七、《政府性基金预算财政拨款收入支出决算表》</w:t>
      </w:r>
    </w:p>
    <w:p w14:paraId="32248556">
      <w:pPr>
        <w:spacing w:line="240" w:lineRule="auto"/>
        <w:ind w:firstLine="640"/>
        <w:jc w:val="both"/>
      </w:pPr>
      <w:r>
        <w:rPr>
          <w:rFonts w:ascii="仿宋_GB2312" w:hAnsi="仿宋_GB2312" w:eastAsia="仿宋_GB2312"/>
          <w:b w:val="0"/>
          <w:sz w:val="32"/>
        </w:rPr>
        <w:t>八、《国有资本经营预算财政拨款收入支出决算表》</w:t>
      </w:r>
    </w:p>
    <w:p w14:paraId="54E2741D">
      <w:pPr>
        <w:spacing w:line="240" w:lineRule="auto"/>
        <w:ind w:firstLine="640"/>
        <w:jc w:val="both"/>
      </w:pPr>
      <w:r>
        <w:rPr>
          <w:rFonts w:ascii="仿宋_GB2312" w:hAnsi="仿宋_GB2312" w:eastAsia="仿宋_GB2312"/>
          <w:b w:val="0"/>
          <w:sz w:val="32"/>
        </w:rPr>
        <w:t>九、《财政拨款“三公”经费支出决算表》</w:t>
      </w:r>
    </w:p>
    <w:p w14:paraId="6E471A87">
      <w:pPr>
        <w:spacing w:line="240" w:lineRule="auto"/>
        <w:ind w:firstLine="640"/>
        <w:jc w:val="both"/>
      </w:pPr>
    </w:p>
    <w:p w14:paraId="7B4B40D9">
      <w:pPr>
        <w:spacing w:line="240" w:lineRule="auto"/>
        <w:ind w:firstLine="640"/>
        <w:jc w:val="both"/>
      </w:pPr>
    </w:p>
    <w:p w14:paraId="369BD009">
      <w:pPr>
        <w:spacing w:line="240" w:lineRule="auto"/>
        <w:ind w:firstLine="640"/>
        <w:jc w:val="both"/>
      </w:pPr>
    </w:p>
    <w:p w14:paraId="49CCA0D4">
      <w:pPr>
        <w:spacing w:line="240" w:lineRule="auto"/>
        <w:ind w:firstLine="640"/>
        <w:jc w:val="both"/>
      </w:pPr>
    </w:p>
    <w:p w14:paraId="7CAB0C5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4B2446-862A-4B54-BA3A-685729E79E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8AB198C-232B-4AC1-9CCA-F812B4FF7105}"/>
  </w:font>
  <w:font w:name="仿宋_GB2312">
    <w:panose1 w:val="02010609030101010101"/>
    <w:charset w:val="86"/>
    <w:family w:val="auto"/>
    <w:pitch w:val="default"/>
    <w:sig w:usb0="00000001" w:usb1="080E0000" w:usb2="00000000" w:usb3="00000000" w:csb0="00040000" w:csb1="00000000"/>
    <w:embedRegular r:id="rId3" w:fontKey="{40A4AA39-7192-429C-8290-1BCDE875A219}"/>
  </w:font>
  <w:font w:name="楷体_GB2312">
    <w:panose1 w:val="02010609030101010101"/>
    <w:charset w:val="86"/>
    <w:family w:val="auto"/>
    <w:pitch w:val="default"/>
    <w:sig w:usb0="00000001" w:usb1="080E0000" w:usb2="00000000" w:usb3="00000000" w:csb0="00040000" w:csb1="00000000"/>
    <w:embedRegular r:id="rId4" w:fontKey="{9F1A2EC7-5FF3-46D9-B443-EBC050555A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6A2898"/>
    <w:rsid w:val="0F9811B3"/>
    <w:rsid w:val="11E15093"/>
    <w:rsid w:val="120E0809"/>
    <w:rsid w:val="155200DE"/>
    <w:rsid w:val="179E4F7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4B0307"/>
    <w:rsid w:val="23BC04D2"/>
    <w:rsid w:val="24DE36B4"/>
    <w:rsid w:val="25275618"/>
    <w:rsid w:val="27CE017C"/>
    <w:rsid w:val="27CF2642"/>
    <w:rsid w:val="282459E2"/>
    <w:rsid w:val="29116777"/>
    <w:rsid w:val="2A053397"/>
    <w:rsid w:val="2A444FB1"/>
    <w:rsid w:val="2A6064E2"/>
    <w:rsid w:val="2C1965E9"/>
    <w:rsid w:val="2D1136DF"/>
    <w:rsid w:val="2DAE0E44"/>
    <w:rsid w:val="2FD27414"/>
    <w:rsid w:val="31166E56"/>
    <w:rsid w:val="313F1D52"/>
    <w:rsid w:val="318029AB"/>
    <w:rsid w:val="31C63837"/>
    <w:rsid w:val="326F0A17"/>
    <w:rsid w:val="3277581B"/>
    <w:rsid w:val="38006E2C"/>
    <w:rsid w:val="3914510A"/>
    <w:rsid w:val="3B1220C9"/>
    <w:rsid w:val="3D5275AC"/>
    <w:rsid w:val="3E0B1900"/>
    <w:rsid w:val="3EA7725F"/>
    <w:rsid w:val="3EC014A1"/>
    <w:rsid w:val="3F9D1D4A"/>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9833B2"/>
    <w:rsid w:val="5AFC6609"/>
    <w:rsid w:val="5DE66B5A"/>
    <w:rsid w:val="5FA17648"/>
    <w:rsid w:val="5FD320BD"/>
    <w:rsid w:val="60DE4D57"/>
    <w:rsid w:val="613409CB"/>
    <w:rsid w:val="61A46A97"/>
    <w:rsid w:val="62DD7D21"/>
    <w:rsid w:val="65D97752"/>
    <w:rsid w:val="664C500C"/>
    <w:rsid w:val="66C04C00"/>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C301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14423</Words>
  <Characters>17097</Characters>
  <Lines>0</Lines>
  <Paragraphs>0</Paragraphs>
  <TotalTime>0</TotalTime>
  <ScaleCrop>false</ScaleCrop>
  <LinksUpToDate>false</LinksUpToDate>
  <CharactersWithSpaces>17135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2025-11-19T11:37:39Z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