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英吉沙县交通运输局2024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55336BE">
      <w:r>
        <w:br w:type="page"/>
      </w:r>
    </w:p>
    <w:p w14:paraId="7D5C19DE">
      <w:pPr>
        <w:spacing w:line="640" w:lineRule="exact"/>
        <w:jc w:val="center"/>
        <w:outlineLvl w:val="1"/>
      </w:pPr>
      <w:r>
        <w:rPr>
          <w:rFonts w:ascii="黑体" w:hAnsi="黑体" w:eastAsia="黑体"/>
          <w:sz w:val="32"/>
        </w:rPr>
        <w:t>第一部分 单位概况</w:t>
      </w:r>
    </w:p>
    <w:p w14:paraId="1331EF76">
      <w:pPr>
        <w:spacing w:line="640" w:lineRule="exact"/>
        <w:ind w:firstLine="640"/>
        <w:jc w:val="both"/>
        <w:outlineLvl w:val="2"/>
      </w:pPr>
      <w:r>
        <w:rPr>
          <w:rFonts w:ascii="黑体" w:hAnsi="黑体" w:eastAsia="黑体"/>
          <w:sz w:val="32"/>
        </w:rPr>
        <w:t>一、主要职能</w:t>
      </w:r>
    </w:p>
    <w:p w14:paraId="0343A306">
      <w:pPr>
        <w:spacing w:line="580" w:lineRule="exact"/>
        <w:ind w:firstLine="640"/>
        <w:jc w:val="both"/>
      </w:pPr>
      <w:r>
        <w:rPr>
          <w:rFonts w:ascii="仿宋_GB2312" w:hAnsi="仿宋_GB2312" w:eastAsia="仿宋_GB2312"/>
          <w:sz w:val="32"/>
        </w:rPr>
        <w:t>（一)贯彻落实交通运输行业法律、法规、规章和政策措施并监督实施。</w:t>
      </w:r>
    </w:p>
    <w:p w14:paraId="78034616">
      <w:pPr>
        <w:spacing w:line="580" w:lineRule="exact"/>
        <w:ind w:firstLine="640"/>
        <w:jc w:val="both"/>
      </w:pPr>
      <w:r>
        <w:rPr>
          <w:rFonts w:ascii="仿宋_GB2312" w:hAnsi="仿宋_GB2312" w:eastAsia="仿宋_GB2312"/>
          <w:sz w:val="32"/>
        </w:rPr>
        <w:t>(二)拟定县公路交通运输发展规划并实施。会同有关部门编制县综合交通运输体系规划,承担县公路运输总体规划。参与拟定县交通物流业发展规划。</w:t>
      </w:r>
    </w:p>
    <w:p w14:paraId="52BB6D58">
      <w:pPr>
        <w:spacing w:line="580" w:lineRule="exact"/>
        <w:ind w:firstLine="640"/>
        <w:jc w:val="both"/>
      </w:pPr>
      <w:r>
        <w:rPr>
          <w:rFonts w:ascii="仿宋_GB2312" w:hAnsi="仿宋_GB2312" w:eastAsia="仿宋_GB2312"/>
          <w:sz w:val="32"/>
        </w:rPr>
        <w:t>(三)承担县、乡公路（以下简称农村公路）以及专用公路建设和重点公路工程建设项目的协调工作。负责</w:t>
      </w:r>
      <w:r>
        <w:rPr>
          <w:rFonts w:hint="eastAsia" w:ascii="仿宋_GB2312" w:hAnsi="仿宋_GB2312" w:eastAsia="仿宋_GB2312"/>
          <w:sz w:val="32"/>
          <w:lang w:val="en-US" w:eastAsia="zh-CN"/>
        </w:rPr>
        <w:t>全</w:t>
      </w:r>
      <w:r>
        <w:rPr>
          <w:rFonts w:ascii="仿宋_GB2312" w:hAnsi="仿宋_GB2312" w:eastAsia="仿宋_GB2312"/>
          <w:sz w:val="32"/>
        </w:rPr>
        <w:t>县农村公路路政及县道养护工作，指导监督各乡镇做好乡道、村道的管理和养护工作。</w:t>
      </w:r>
    </w:p>
    <w:p w14:paraId="7E4C7340">
      <w:pPr>
        <w:spacing w:line="580" w:lineRule="exact"/>
        <w:ind w:firstLine="640"/>
        <w:jc w:val="both"/>
      </w:pPr>
      <w:r>
        <w:rPr>
          <w:rFonts w:ascii="仿宋_GB2312" w:hAnsi="仿宋_GB2312" w:eastAsia="仿宋_GB2312"/>
          <w:sz w:val="32"/>
        </w:rPr>
        <w:t>(四)监督指导县道路运输市场。指导公路运输经济及技术管理；监督车辆维修、营运车辆综合性能检测、机动车驾驶员培训等工作的行业管理；指导做好城乡客运及有关设施规划和管理工作；负责出租汽车行业管理；监督交通运输行业安全生产和应急管理工作；按规定协调配合重点物资和紧急客货运输。</w:t>
      </w:r>
    </w:p>
    <w:p w14:paraId="38974DE6">
      <w:pPr>
        <w:spacing w:line="580" w:lineRule="exact"/>
        <w:ind w:firstLine="640"/>
        <w:jc w:val="both"/>
      </w:pPr>
      <w:r>
        <w:rPr>
          <w:rFonts w:ascii="仿宋_GB2312" w:hAnsi="仿宋_GB2312" w:eastAsia="仿宋_GB2312"/>
          <w:sz w:val="32"/>
        </w:rPr>
        <w:t>(五)引导交通运输行业优化结构、协调发展</w:t>
      </w:r>
      <w:r>
        <w:rPr>
          <w:rFonts w:hint="eastAsia" w:ascii="仿宋_GB2312" w:hAnsi="仿宋_GB2312" w:eastAsia="仿宋_GB2312"/>
          <w:sz w:val="32"/>
          <w:lang w:eastAsia="zh-CN"/>
        </w:rPr>
        <w:t>；</w:t>
      </w:r>
      <w:r>
        <w:rPr>
          <w:rFonts w:ascii="仿宋_GB2312" w:hAnsi="仿宋_GB2312" w:eastAsia="仿宋_GB2312"/>
          <w:sz w:val="32"/>
        </w:rPr>
        <w:t>会同有关部门培育和指导交通运输市场和交通基础设施建设市场,建立完善信息、服务、信用评价考核体系，维护</w:t>
      </w:r>
      <w:r>
        <w:rPr>
          <w:rFonts w:hint="eastAsia" w:ascii="仿宋_GB2312" w:hAnsi="仿宋_GB2312" w:eastAsia="仿宋_GB2312"/>
          <w:sz w:val="32"/>
          <w:lang w:val="en-US" w:eastAsia="zh-CN"/>
        </w:rPr>
        <w:t>全</w:t>
      </w:r>
      <w:r>
        <w:rPr>
          <w:rFonts w:ascii="仿宋_GB2312" w:hAnsi="仿宋_GB2312" w:eastAsia="仿宋_GB2312"/>
          <w:sz w:val="32"/>
        </w:rPr>
        <w:t>县交通运输行业的平等竞争秩序</w:t>
      </w:r>
      <w:r>
        <w:rPr>
          <w:rFonts w:hint="eastAsia" w:ascii="仿宋_GB2312" w:hAnsi="仿宋_GB2312" w:eastAsia="仿宋_GB2312"/>
          <w:sz w:val="32"/>
          <w:lang w:eastAsia="zh-CN"/>
        </w:rPr>
        <w:t>；</w:t>
      </w:r>
      <w:r>
        <w:rPr>
          <w:rFonts w:ascii="仿宋_GB2312" w:hAnsi="仿宋_GB2312" w:eastAsia="仿宋_GB2312"/>
          <w:sz w:val="32"/>
        </w:rPr>
        <w:t>监督交通运输行业单位国有资产的管理</w:t>
      </w:r>
      <w:r>
        <w:rPr>
          <w:rFonts w:hint="eastAsia" w:ascii="仿宋_GB2312" w:hAnsi="仿宋_GB2312" w:eastAsia="仿宋_GB2312"/>
          <w:sz w:val="32"/>
          <w:lang w:eastAsia="zh-CN"/>
        </w:rPr>
        <w:t>；</w:t>
      </w:r>
      <w:r>
        <w:rPr>
          <w:rFonts w:ascii="仿宋_GB2312" w:hAnsi="仿宋_GB2312" w:eastAsia="仿宋_GB2312"/>
          <w:sz w:val="32"/>
        </w:rPr>
        <w:t>指导交通运输行业环境保护和节能减排工作。</w:t>
      </w:r>
    </w:p>
    <w:p w14:paraId="4DD95E4F">
      <w:pPr>
        <w:spacing w:line="580" w:lineRule="exact"/>
        <w:ind w:firstLine="640"/>
        <w:jc w:val="both"/>
      </w:pPr>
      <w:r>
        <w:rPr>
          <w:rFonts w:ascii="仿宋_GB2312" w:hAnsi="仿宋_GB2312" w:eastAsia="仿宋_GB2312"/>
          <w:sz w:val="32"/>
        </w:rPr>
        <w:t>(六)负责</w:t>
      </w:r>
      <w:r>
        <w:rPr>
          <w:rFonts w:hint="eastAsia" w:ascii="仿宋_GB2312" w:hAnsi="仿宋_GB2312" w:eastAsia="仿宋_GB2312"/>
          <w:sz w:val="32"/>
          <w:lang w:val="en-US" w:eastAsia="zh-CN"/>
        </w:rPr>
        <w:t>全</w:t>
      </w:r>
      <w:r>
        <w:rPr>
          <w:rFonts w:ascii="仿宋_GB2312" w:hAnsi="仿宋_GB2312" w:eastAsia="仿宋_GB2312"/>
          <w:sz w:val="32"/>
        </w:rPr>
        <w:t>县农村公路建设项目审计和统计工作。</w:t>
      </w:r>
    </w:p>
    <w:p w14:paraId="24BD22A4">
      <w:pPr>
        <w:spacing w:line="580" w:lineRule="exact"/>
        <w:ind w:firstLine="640"/>
        <w:jc w:val="both"/>
      </w:pPr>
      <w:r>
        <w:rPr>
          <w:rFonts w:ascii="仿宋_GB2312" w:hAnsi="仿宋_GB2312" w:eastAsia="仿宋_GB2312"/>
          <w:sz w:val="32"/>
        </w:rPr>
        <w:t>(七)负责交通运输行业法治宣传、行政复议、行政应诉、行政执法工作。</w:t>
      </w:r>
    </w:p>
    <w:p w14:paraId="0725AE21">
      <w:pPr>
        <w:spacing w:line="580" w:lineRule="exact"/>
        <w:ind w:firstLine="640"/>
        <w:jc w:val="both"/>
      </w:pPr>
      <w:r>
        <w:rPr>
          <w:rFonts w:ascii="仿宋_GB2312" w:hAnsi="仿宋_GB2312" w:eastAsia="仿宋_GB2312"/>
          <w:sz w:val="32"/>
        </w:rPr>
        <w:t>(八)负责</w:t>
      </w:r>
      <w:r>
        <w:rPr>
          <w:rFonts w:hint="eastAsia" w:ascii="仿宋_GB2312" w:hAnsi="仿宋_GB2312" w:eastAsia="仿宋_GB2312"/>
          <w:sz w:val="32"/>
          <w:lang w:val="en-US" w:eastAsia="zh-CN"/>
        </w:rPr>
        <w:t>全</w:t>
      </w:r>
      <w:r>
        <w:rPr>
          <w:rFonts w:ascii="仿宋_GB2312" w:hAnsi="仿宋_GB2312" w:eastAsia="仿宋_GB2312"/>
          <w:sz w:val="32"/>
        </w:rPr>
        <w:t>县国防交通战备工作。</w:t>
      </w:r>
    </w:p>
    <w:p w14:paraId="2221AB21">
      <w:pPr>
        <w:spacing w:line="580" w:lineRule="exact"/>
        <w:ind w:firstLine="640"/>
        <w:jc w:val="both"/>
      </w:pPr>
      <w:r>
        <w:rPr>
          <w:rFonts w:ascii="仿宋_GB2312" w:hAnsi="仿宋_GB2312" w:eastAsia="仿宋_GB2312"/>
          <w:sz w:val="32"/>
        </w:rPr>
        <w:t>(九)承办县委、县人民政府和上级交通运输部门交办的其他工作。</w:t>
      </w:r>
    </w:p>
    <w:p w14:paraId="61BACF93">
      <w:pPr>
        <w:spacing w:line="640" w:lineRule="exact"/>
        <w:ind w:firstLine="640"/>
        <w:jc w:val="both"/>
        <w:outlineLvl w:val="2"/>
      </w:pPr>
      <w:r>
        <w:rPr>
          <w:rFonts w:ascii="黑体" w:hAnsi="黑体" w:eastAsia="黑体"/>
          <w:sz w:val="32"/>
        </w:rPr>
        <w:t>二、机构设置及人员情况</w:t>
      </w:r>
    </w:p>
    <w:p w14:paraId="07A93389">
      <w:pPr>
        <w:spacing w:line="580" w:lineRule="exact"/>
        <w:ind w:firstLine="640"/>
        <w:jc w:val="both"/>
      </w:pPr>
      <w:r>
        <w:rPr>
          <w:rFonts w:ascii="仿宋_GB2312" w:hAnsi="仿宋_GB2312" w:eastAsia="仿宋_GB2312"/>
          <w:sz w:val="32"/>
        </w:rPr>
        <w:t>英吉沙县交通运输局2024年度，实有人数19人，其中：在职人员15人，增加1人；离休人员0人，增加0人；退休人员4人,增加0人。</w:t>
      </w:r>
    </w:p>
    <w:p w14:paraId="58479E29">
      <w:pPr>
        <w:spacing w:line="580" w:lineRule="exact"/>
        <w:ind w:firstLine="640"/>
        <w:jc w:val="both"/>
      </w:pPr>
      <w:r>
        <w:rPr>
          <w:rFonts w:ascii="仿宋_GB2312" w:hAnsi="仿宋_GB2312" w:eastAsia="仿宋_GB2312"/>
          <w:sz w:val="32"/>
        </w:rPr>
        <w:t>英吉沙县交通运输局无下属预算单位，下设5个科室，分别是：办公室、财务室、综合规划股、执法大队、农村公路养护所。</w:t>
      </w:r>
    </w:p>
    <w:p w14:paraId="41D10DEE">
      <w:r>
        <w:br w:type="page"/>
      </w:r>
    </w:p>
    <w:p w14:paraId="4CF4D3FD">
      <w:pPr>
        <w:spacing w:line="240" w:lineRule="auto"/>
        <w:jc w:val="center"/>
        <w:outlineLvl w:val="1"/>
      </w:pPr>
      <w:r>
        <w:rPr>
          <w:rFonts w:ascii="黑体" w:hAnsi="黑体" w:eastAsia="黑体"/>
          <w:sz w:val="32"/>
        </w:rPr>
        <w:t>第二部分 部门决算情况说明</w:t>
      </w:r>
    </w:p>
    <w:p w14:paraId="4DAB904E">
      <w:pPr>
        <w:spacing w:line="640" w:lineRule="exact"/>
        <w:ind w:firstLine="640"/>
        <w:jc w:val="both"/>
        <w:outlineLvl w:val="2"/>
      </w:pPr>
      <w:r>
        <w:rPr>
          <w:rFonts w:ascii="黑体" w:hAnsi="黑体" w:eastAsia="黑体"/>
          <w:sz w:val="32"/>
        </w:rPr>
        <w:t>一、收入支出决算总体情况说明</w:t>
      </w:r>
    </w:p>
    <w:p w14:paraId="7C037034">
      <w:pPr>
        <w:spacing w:line="580" w:lineRule="exact"/>
        <w:ind w:firstLine="640"/>
        <w:jc w:val="both"/>
      </w:pPr>
      <w:r>
        <w:rPr>
          <w:rFonts w:ascii="仿宋_GB2312" w:hAnsi="仿宋_GB2312" w:eastAsia="仿宋_GB2312"/>
          <w:b/>
          <w:sz w:val="32"/>
        </w:rPr>
        <w:t>2024年度收入总计11,455.79万元，</w:t>
      </w:r>
      <w:r>
        <w:rPr>
          <w:rFonts w:ascii="仿宋_GB2312" w:hAnsi="仿宋_GB2312" w:eastAsia="仿宋_GB2312"/>
          <w:b w:val="0"/>
          <w:sz w:val="32"/>
        </w:rPr>
        <w:t>其中：本年收入合计11,455.79万元，使用非财政拨款结余（含专用结余）0.00万元，年初结转和结余0.00万元。</w:t>
      </w:r>
    </w:p>
    <w:p w14:paraId="368FBE16">
      <w:pPr>
        <w:spacing w:line="580" w:lineRule="exact"/>
        <w:ind w:firstLine="640"/>
        <w:jc w:val="both"/>
      </w:pPr>
      <w:r>
        <w:rPr>
          <w:rFonts w:ascii="仿宋_GB2312" w:hAnsi="仿宋_GB2312" w:eastAsia="仿宋_GB2312"/>
          <w:b/>
          <w:sz w:val="32"/>
        </w:rPr>
        <w:t>2024年度支出总计11,455.79万元，</w:t>
      </w:r>
      <w:r>
        <w:rPr>
          <w:rFonts w:ascii="仿宋_GB2312" w:hAnsi="仿宋_GB2312" w:eastAsia="仿宋_GB2312"/>
          <w:b w:val="0"/>
          <w:sz w:val="32"/>
        </w:rPr>
        <w:t>其中：本年支出合计11,455.79万元，结余分配0.00万元，年末结转和结余0.00万元。</w:t>
      </w:r>
    </w:p>
    <w:p w14:paraId="25CC2DB0">
      <w:pPr>
        <w:spacing w:line="580" w:lineRule="exact"/>
        <w:ind w:firstLine="640"/>
        <w:jc w:val="both"/>
      </w:pPr>
      <w:r>
        <w:rPr>
          <w:rFonts w:ascii="仿宋_GB2312" w:hAnsi="仿宋_GB2312" w:eastAsia="仿宋_GB2312"/>
          <w:b w:val="0"/>
          <w:sz w:val="32"/>
        </w:rPr>
        <w:t>收入支出总体与上年相比，增加4,365.52万元，增长61.57%，主要原因是：1.本年增加2016年芒辛镇、乌恰乡道路建设项目资金；2.本年增加2024年村组道路建设项目、克孜勒乡圣丰农场道路建设项目，2023年农村客运补贴资金及城市交通发展奖励资金项目。</w:t>
      </w:r>
    </w:p>
    <w:p w14:paraId="772AA9FE">
      <w:pPr>
        <w:spacing w:line="640" w:lineRule="exact"/>
        <w:ind w:firstLine="640"/>
        <w:jc w:val="both"/>
        <w:outlineLvl w:val="2"/>
      </w:pPr>
      <w:r>
        <w:rPr>
          <w:rFonts w:ascii="黑体" w:hAnsi="黑体" w:eastAsia="黑体"/>
          <w:sz w:val="32"/>
        </w:rPr>
        <w:t>二、收入决算情况说明</w:t>
      </w:r>
    </w:p>
    <w:p w14:paraId="53743518">
      <w:pPr>
        <w:spacing w:line="580" w:lineRule="exact"/>
        <w:ind w:firstLine="640"/>
        <w:jc w:val="both"/>
      </w:pPr>
      <w:r>
        <w:rPr>
          <w:rFonts w:ascii="仿宋_GB2312" w:hAnsi="仿宋_GB2312" w:eastAsia="仿宋_GB2312"/>
          <w:b/>
          <w:sz w:val="32"/>
        </w:rPr>
        <w:t>本年收入11,455.79万元，</w:t>
      </w:r>
      <w:r>
        <w:rPr>
          <w:rFonts w:ascii="仿宋_GB2312" w:hAnsi="仿宋_GB2312" w:eastAsia="仿宋_GB2312"/>
          <w:b w:val="0"/>
          <w:sz w:val="32"/>
        </w:rPr>
        <w:t>其中：财政拨款收入11,060.46万元，占96.55%；上级补助收入0.00万元，占0.00%；事业收入0.00万元，占0.00%；经营收入0.00万元，占0.00%；附属单位上缴收入0.00万元，占0.00%；其他收入395.33万元，占3.45%。</w:t>
      </w:r>
    </w:p>
    <w:p w14:paraId="69FB4AEA">
      <w:pPr>
        <w:spacing w:line="640" w:lineRule="exact"/>
        <w:ind w:firstLine="640"/>
        <w:jc w:val="both"/>
        <w:outlineLvl w:val="2"/>
      </w:pPr>
      <w:r>
        <w:rPr>
          <w:rFonts w:ascii="黑体" w:hAnsi="黑体" w:eastAsia="黑体"/>
          <w:sz w:val="32"/>
        </w:rPr>
        <w:t>三、支出决算情况说明</w:t>
      </w:r>
    </w:p>
    <w:p w14:paraId="14889645">
      <w:pPr>
        <w:spacing w:line="580" w:lineRule="exact"/>
        <w:ind w:firstLine="640"/>
        <w:jc w:val="both"/>
      </w:pPr>
      <w:r>
        <w:rPr>
          <w:rFonts w:ascii="仿宋_GB2312" w:hAnsi="仿宋_GB2312" w:eastAsia="仿宋_GB2312"/>
          <w:b/>
          <w:sz w:val="32"/>
        </w:rPr>
        <w:t>本年支出11,455.79万元，</w:t>
      </w:r>
      <w:r>
        <w:rPr>
          <w:rFonts w:ascii="仿宋_GB2312" w:hAnsi="仿宋_GB2312" w:eastAsia="仿宋_GB2312"/>
          <w:b w:val="0"/>
          <w:sz w:val="32"/>
        </w:rPr>
        <w:t>其中：基本支出299.65万元，占2.62%；项目支出11,156.14万元，占97.38%；上缴上级支出0.00万元，占0.00%；经营支出0.00万元，占0.00%；对附属单位补助支出0.00万元，占0.00%。</w:t>
      </w:r>
    </w:p>
    <w:p w14:paraId="413623E0">
      <w:pPr>
        <w:spacing w:line="640" w:lineRule="exact"/>
        <w:ind w:firstLine="640"/>
        <w:jc w:val="both"/>
        <w:outlineLvl w:val="2"/>
      </w:pPr>
      <w:r>
        <w:rPr>
          <w:rFonts w:ascii="黑体" w:hAnsi="黑体" w:eastAsia="黑体"/>
          <w:sz w:val="32"/>
        </w:rPr>
        <w:t>四、财政拨款收入支出决算总体情况说明</w:t>
      </w:r>
    </w:p>
    <w:p w14:paraId="5116C037">
      <w:pPr>
        <w:spacing w:line="580" w:lineRule="exact"/>
        <w:ind w:firstLine="640"/>
        <w:jc w:val="both"/>
      </w:pPr>
      <w:r>
        <w:rPr>
          <w:rFonts w:ascii="仿宋_GB2312" w:hAnsi="仿宋_GB2312" w:eastAsia="仿宋_GB2312"/>
          <w:b/>
          <w:sz w:val="32"/>
        </w:rPr>
        <w:t>2024年度财政拨款收入总计11,060.46万元，</w:t>
      </w:r>
      <w:r>
        <w:rPr>
          <w:rFonts w:ascii="仿宋_GB2312" w:hAnsi="仿宋_GB2312" w:eastAsia="仿宋_GB2312"/>
          <w:b w:val="0"/>
          <w:sz w:val="32"/>
        </w:rPr>
        <w:t>其中：年初财政拨款结转和结余0.00万元，本年财政拨款收入11,060.46万元。</w:t>
      </w:r>
      <w:r>
        <w:rPr>
          <w:rFonts w:ascii="仿宋_GB2312" w:hAnsi="仿宋_GB2312" w:eastAsia="仿宋_GB2312"/>
          <w:b/>
          <w:sz w:val="32"/>
        </w:rPr>
        <w:t>财政拨款支出总计11,060.46万元，</w:t>
      </w:r>
      <w:r>
        <w:rPr>
          <w:rFonts w:ascii="仿宋_GB2312" w:hAnsi="仿宋_GB2312" w:eastAsia="仿宋_GB2312"/>
          <w:b w:val="0"/>
          <w:sz w:val="32"/>
        </w:rPr>
        <w:t>其中：年末财政拨款结转和结余0.00万元，本年财政拨款支出11,060.46万元。</w:t>
      </w:r>
    </w:p>
    <w:p w14:paraId="5A58452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4,671.11万元，增长73.11%，主要原因是：1.本年增加2016年芒辛镇、乌恰乡道路建设项目资金；2.本年增加2024年村组道路建设项目、克孜勒乡圣丰农场道路建设项目，2023年农村客运补贴资金及城市交通发展奖励资金项目。</w:t>
      </w:r>
      <w:r>
        <w:rPr>
          <w:rFonts w:ascii="仿宋_GB2312" w:hAnsi="仿宋_GB2312" w:eastAsia="仿宋_GB2312"/>
          <w:b/>
          <w:sz w:val="32"/>
        </w:rPr>
        <w:t>与年初预算相比，</w:t>
      </w:r>
      <w:r>
        <w:rPr>
          <w:rFonts w:ascii="仿宋_GB2312" w:hAnsi="仿宋_GB2312" w:eastAsia="仿宋_GB2312"/>
          <w:b w:val="0"/>
          <w:sz w:val="32"/>
        </w:rPr>
        <w:t>年初预算数7,575.25万元，决算数11,060.46万元，预决算差异率46.01%，主要原因是：</w:t>
      </w:r>
      <w:r>
        <w:rPr>
          <w:rFonts w:hint="eastAsia" w:ascii="仿宋_GB2312" w:hAnsi="仿宋_GB2312" w:eastAsia="仿宋_GB2312"/>
          <w:b w:val="0"/>
          <w:sz w:val="32"/>
          <w:lang w:val="en-US" w:eastAsia="zh-CN"/>
        </w:rPr>
        <w:t>年中</w:t>
      </w:r>
      <w:r>
        <w:rPr>
          <w:rFonts w:ascii="仿宋_GB2312" w:hAnsi="仿宋_GB2312" w:eastAsia="仿宋_GB2312"/>
          <w:b w:val="0"/>
          <w:sz w:val="32"/>
        </w:rPr>
        <w:t>追加2016年芒辛镇、乌恰乡道路建设项目资金，导致预决算存在差异。</w:t>
      </w:r>
    </w:p>
    <w:p w14:paraId="6A7192FB">
      <w:pPr>
        <w:spacing w:line="640" w:lineRule="exact"/>
        <w:ind w:firstLine="640"/>
        <w:jc w:val="both"/>
        <w:outlineLvl w:val="2"/>
      </w:pPr>
      <w:r>
        <w:rPr>
          <w:rFonts w:ascii="黑体" w:hAnsi="黑体" w:eastAsia="黑体"/>
          <w:sz w:val="32"/>
        </w:rPr>
        <w:t>五、一般公共预算财政拨款支出决算情况说明</w:t>
      </w:r>
    </w:p>
    <w:p w14:paraId="1D036177">
      <w:pPr>
        <w:spacing w:line="640" w:lineRule="exact"/>
        <w:ind w:firstLine="640"/>
        <w:jc w:val="both"/>
        <w:outlineLvl w:val="3"/>
      </w:pPr>
      <w:r>
        <w:rPr>
          <w:rFonts w:ascii="楷体_GB2312" w:hAnsi="楷体_GB2312" w:eastAsia="楷体_GB2312"/>
          <w:b/>
          <w:sz w:val="32"/>
        </w:rPr>
        <w:t>（一）一般公共预算财政拨款支出决算总体情况</w:t>
      </w:r>
    </w:p>
    <w:p w14:paraId="4F226929">
      <w:pPr>
        <w:spacing w:line="580" w:lineRule="exact"/>
        <w:ind w:firstLine="640"/>
        <w:jc w:val="both"/>
      </w:pPr>
      <w:r>
        <w:rPr>
          <w:rFonts w:ascii="仿宋_GB2312" w:hAnsi="仿宋_GB2312" w:eastAsia="仿宋_GB2312"/>
          <w:b/>
          <w:sz w:val="32"/>
        </w:rPr>
        <w:t>2024年度一般公共预算财政拨款支出7,475.82万元，</w:t>
      </w:r>
      <w:r>
        <w:rPr>
          <w:rFonts w:ascii="仿宋_GB2312" w:hAnsi="仿宋_GB2312" w:eastAsia="仿宋_GB2312"/>
          <w:b w:val="0"/>
          <w:sz w:val="32"/>
        </w:rPr>
        <w:t>占本年支出合计的65.26%。</w:t>
      </w:r>
      <w:r>
        <w:rPr>
          <w:rFonts w:ascii="仿宋_GB2312" w:hAnsi="仿宋_GB2312" w:eastAsia="仿宋_GB2312"/>
          <w:b/>
          <w:sz w:val="32"/>
        </w:rPr>
        <w:t>与上年相比，</w:t>
      </w:r>
      <w:r>
        <w:rPr>
          <w:rFonts w:ascii="仿宋_GB2312" w:hAnsi="仿宋_GB2312" w:eastAsia="仿宋_GB2312"/>
          <w:b w:val="0"/>
          <w:sz w:val="32"/>
        </w:rPr>
        <w:t>增加1,086.47万元，增长17.00%，主要原因是：1.本年在职人员增加，在职人员工资调增、社保、公积金基数调增，人员经费增加。2.本年增加2024年村组道路建设项目、克孜勒乡圣丰农场道路建设项目，2023年农村客运补贴资金及城市交通发展奖励资金项目。</w:t>
      </w:r>
      <w:r>
        <w:rPr>
          <w:rFonts w:ascii="仿宋_GB2312" w:hAnsi="仿宋_GB2312" w:eastAsia="仿宋_GB2312"/>
          <w:b/>
          <w:sz w:val="32"/>
        </w:rPr>
        <w:t>与年初预算相比,</w:t>
      </w:r>
      <w:r>
        <w:rPr>
          <w:rFonts w:ascii="仿宋_GB2312" w:hAnsi="仿宋_GB2312" w:eastAsia="仿宋_GB2312"/>
          <w:b w:val="0"/>
          <w:sz w:val="32"/>
        </w:rPr>
        <w:t>年初预算数7,575.25万元，决算数7,475.82万元，预决算差异率-1.31%，主要原因是：年中调减2024年交通专项项目资金，导致预决算存在差异。</w:t>
      </w:r>
    </w:p>
    <w:p w14:paraId="0D2C0B8B">
      <w:pPr>
        <w:spacing w:line="640" w:lineRule="exact"/>
        <w:ind w:firstLine="640"/>
        <w:jc w:val="both"/>
        <w:outlineLvl w:val="3"/>
      </w:pPr>
      <w:r>
        <w:rPr>
          <w:rFonts w:ascii="楷体_GB2312" w:hAnsi="楷体_GB2312" w:eastAsia="楷体_GB2312"/>
          <w:b/>
          <w:sz w:val="32"/>
        </w:rPr>
        <w:t>（二）一般公共预算财政拨款支出决算结构情况</w:t>
      </w:r>
    </w:p>
    <w:p w14:paraId="7ED68A6C">
      <w:pPr>
        <w:spacing w:line="580" w:lineRule="exact"/>
        <w:ind w:firstLine="640"/>
        <w:jc w:val="both"/>
      </w:pPr>
      <w:r>
        <w:rPr>
          <w:rFonts w:ascii="仿宋_GB2312" w:hAnsi="仿宋_GB2312" w:eastAsia="仿宋_GB2312"/>
          <w:b w:val="0"/>
          <w:sz w:val="32"/>
        </w:rPr>
        <w:t>1.一般公共服务支出(类)229.49万元,占3.07%。</w:t>
      </w:r>
    </w:p>
    <w:p w14:paraId="539DB7D2">
      <w:pPr>
        <w:spacing w:line="580" w:lineRule="exact"/>
        <w:ind w:firstLine="640"/>
        <w:jc w:val="both"/>
      </w:pPr>
      <w:r>
        <w:rPr>
          <w:rFonts w:ascii="仿宋_GB2312" w:hAnsi="仿宋_GB2312" w:eastAsia="仿宋_GB2312"/>
          <w:b w:val="0"/>
          <w:sz w:val="32"/>
        </w:rPr>
        <w:t>2.社会保障和就业支出(类)38.68万元,占0.52%。</w:t>
      </w:r>
    </w:p>
    <w:p w14:paraId="2E83CDAD">
      <w:pPr>
        <w:spacing w:line="580" w:lineRule="exact"/>
        <w:ind w:firstLine="640"/>
        <w:jc w:val="both"/>
      </w:pPr>
      <w:r>
        <w:rPr>
          <w:rFonts w:ascii="仿宋_GB2312" w:hAnsi="仿宋_GB2312" w:eastAsia="仿宋_GB2312"/>
          <w:b w:val="0"/>
          <w:sz w:val="32"/>
        </w:rPr>
        <w:t>3.卫生健康支出(类)13.11万元,占0.18%。</w:t>
      </w:r>
    </w:p>
    <w:p w14:paraId="6905D9F5">
      <w:pPr>
        <w:spacing w:line="580" w:lineRule="exact"/>
        <w:ind w:firstLine="640"/>
        <w:jc w:val="both"/>
      </w:pPr>
      <w:r>
        <w:rPr>
          <w:rFonts w:ascii="仿宋_GB2312" w:hAnsi="仿宋_GB2312" w:eastAsia="仿宋_GB2312"/>
          <w:b w:val="0"/>
          <w:sz w:val="32"/>
        </w:rPr>
        <w:t>4.农林水支出(类)5,505.52万元,占73.64%。</w:t>
      </w:r>
    </w:p>
    <w:p w14:paraId="26655903">
      <w:pPr>
        <w:spacing w:line="580" w:lineRule="exact"/>
        <w:ind w:firstLine="640"/>
        <w:jc w:val="both"/>
      </w:pPr>
      <w:r>
        <w:rPr>
          <w:rFonts w:ascii="仿宋_GB2312" w:hAnsi="仿宋_GB2312" w:eastAsia="仿宋_GB2312"/>
          <w:b w:val="0"/>
          <w:sz w:val="32"/>
        </w:rPr>
        <w:t>5.交通运输支出(类)1,670.64万元,占22.35%。</w:t>
      </w:r>
    </w:p>
    <w:p w14:paraId="7CE7B77E">
      <w:pPr>
        <w:spacing w:line="580" w:lineRule="exact"/>
        <w:ind w:firstLine="640"/>
        <w:jc w:val="both"/>
      </w:pPr>
      <w:r>
        <w:rPr>
          <w:rFonts w:ascii="仿宋_GB2312" w:hAnsi="仿宋_GB2312" w:eastAsia="仿宋_GB2312"/>
          <w:b w:val="0"/>
          <w:sz w:val="32"/>
        </w:rPr>
        <w:t>6.住房保障支出(类)18.38万元,占0.25%。</w:t>
      </w:r>
    </w:p>
    <w:p w14:paraId="75413BFE">
      <w:pPr>
        <w:spacing w:line="640" w:lineRule="exact"/>
        <w:ind w:firstLine="640"/>
        <w:jc w:val="both"/>
        <w:outlineLvl w:val="3"/>
      </w:pPr>
      <w:r>
        <w:rPr>
          <w:rFonts w:ascii="楷体_GB2312" w:hAnsi="楷体_GB2312" w:eastAsia="楷体_GB2312"/>
          <w:b/>
          <w:sz w:val="32"/>
        </w:rPr>
        <w:t>（三）一般公共预算财政拨款支出决算具体情况</w:t>
      </w:r>
    </w:p>
    <w:p w14:paraId="7CA4503C">
      <w:pPr>
        <w:spacing w:line="580" w:lineRule="exact"/>
        <w:ind w:firstLine="640"/>
        <w:jc w:val="both"/>
        <w:rPr>
          <w:rFonts w:hint="eastAsia" w:eastAsia="仿宋_GB2312"/>
          <w:lang w:eastAsia="zh-CN"/>
        </w:rPr>
      </w:pPr>
      <w:r>
        <w:rPr>
          <w:rFonts w:ascii="仿宋_GB2312" w:hAnsi="仿宋_GB2312" w:eastAsia="仿宋_GB2312"/>
          <w:b w:val="0"/>
          <w:sz w:val="32"/>
        </w:rPr>
        <w:t>1.一般公共服务支出(类)政府办公厅（室）及相关机构事务(款)行政运行(项):支出决算数为229.49万元，比上年决算增加59.58万元，增长35.07%,主要原因是：本年在职人员工资调增，导致相关人员经费较上年有所增加。本年功能科目调整，机关事业单位职业年金缴费上年度单独列支，本年调整至主科目列支，导致经费较上年</w:t>
      </w:r>
      <w:r>
        <w:rPr>
          <w:rFonts w:hint="eastAsia" w:ascii="仿宋_GB2312" w:hAnsi="仿宋_GB2312" w:eastAsia="仿宋_GB2312"/>
          <w:b w:val="0"/>
          <w:sz w:val="32"/>
          <w:lang w:val="en-US" w:eastAsia="zh-CN"/>
        </w:rPr>
        <w:t>增加。</w:t>
      </w:r>
    </w:p>
    <w:p w14:paraId="4E1FCA9E">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2.社会保障和就业支出(类)行政事业单位养老支出(款)行政单位离退休(项):支出决算数为5.70万元，比上年决算增加1.70万元，增长42.50%,主要原因是：本年增加退休人员基础绩效奖，退休费支出增加。</w:t>
      </w:r>
    </w:p>
    <w:p w14:paraId="646CBE1B">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23.82万元，比上年决算增加2.50万元，增长11.73%,主要原因是：本年在职人员工资基数调增，养老缴费基数上涨，相应支出增加。</w:t>
      </w:r>
    </w:p>
    <w:p w14:paraId="5B1969DF">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0.00万元，比上年决算减少17.53万元，下降100.00%,主要原因是：本年功能科目调整，机关事业单位职业年金缴费上年度单独列支，本年调整至主科目列支，导致经费较上年减少。</w:t>
      </w:r>
    </w:p>
    <w:p w14:paraId="27478D54">
      <w:pPr>
        <w:spacing w:line="580" w:lineRule="exact"/>
        <w:ind w:firstLine="640"/>
        <w:jc w:val="both"/>
      </w:pPr>
      <w:r>
        <w:rPr>
          <w:rFonts w:ascii="仿宋_GB2312" w:hAnsi="仿宋_GB2312" w:eastAsia="仿宋_GB2312"/>
          <w:b w:val="0"/>
          <w:sz w:val="32"/>
        </w:rPr>
        <w:t>5.社会保障和就业支出(类)其他社会保障和就业支出(款)其他社会保障和就业支出(项):支出决算数为9.16万元，比上年决算增加9.16万元，增长100.00%,主要原因是：本年功能科目调整，大病、工伤保险等支出上年度在主科目列支，本年单独列支，导致经费较上年增加。</w:t>
      </w:r>
    </w:p>
    <w:p w14:paraId="7D88C758">
      <w:pPr>
        <w:spacing w:line="580" w:lineRule="exact"/>
        <w:ind w:firstLine="640"/>
        <w:jc w:val="both"/>
      </w:pPr>
      <w:r>
        <w:rPr>
          <w:rFonts w:ascii="仿宋_GB2312" w:hAnsi="仿宋_GB2312" w:eastAsia="仿宋_GB2312"/>
          <w:b w:val="0"/>
          <w:sz w:val="32"/>
        </w:rPr>
        <w:t>6.卫生健康支出(类)行政事业单位医疗(款)行政单位医疗(项):支出决算数为10.14万元，比上年决算减少0.44万元，下降4.16%,主要原因是：本年在职人员调入调出，人员职级不同，缴费基数不同，导致行政单位医疗较上年减少。</w:t>
      </w:r>
    </w:p>
    <w:p w14:paraId="1D10BD20">
      <w:pPr>
        <w:spacing w:line="580" w:lineRule="exact"/>
        <w:ind w:firstLine="640"/>
        <w:jc w:val="both"/>
      </w:pPr>
      <w:r>
        <w:rPr>
          <w:rFonts w:ascii="仿宋_GB2312" w:hAnsi="仿宋_GB2312" w:eastAsia="仿宋_GB2312"/>
          <w:b w:val="0"/>
          <w:sz w:val="32"/>
        </w:rPr>
        <w:t>7.卫生健康支出(类)行政事业单位医疗(款)公务员医疗补助(项):支出决算数为2.98万元，比上年决算增加0.24万元，增长8.76%,主要原因是：本年在职人员工资调增，公务员医疗补助经费增加。</w:t>
      </w:r>
    </w:p>
    <w:p w14:paraId="514269FA">
      <w:pPr>
        <w:spacing w:line="580" w:lineRule="exact"/>
        <w:ind w:firstLine="640"/>
        <w:jc w:val="both"/>
      </w:pPr>
      <w:r>
        <w:rPr>
          <w:rFonts w:ascii="仿宋_GB2312" w:hAnsi="仿宋_GB2312" w:eastAsia="仿宋_GB2312"/>
          <w:b w:val="0"/>
          <w:sz w:val="32"/>
        </w:rPr>
        <w:t>8.农林水支出(类)水利(款)水土保持(项):支出决算数为0.00万元，比上年决算减少0.81万元，下降100.00%,主要原因是：本年减少英吉沙县2023年桥梁建设项目水土保持费。</w:t>
      </w:r>
    </w:p>
    <w:p w14:paraId="5186C894">
      <w:pPr>
        <w:spacing w:line="580" w:lineRule="exact"/>
        <w:ind w:firstLine="640"/>
        <w:jc w:val="both"/>
      </w:pPr>
      <w:r>
        <w:rPr>
          <w:rFonts w:ascii="仿宋_GB2312" w:hAnsi="仿宋_GB2312" w:eastAsia="仿宋_GB2312"/>
          <w:b w:val="0"/>
          <w:sz w:val="32"/>
        </w:rPr>
        <w:t>9.农林水支出(类)</w:t>
      </w:r>
      <w:r>
        <w:rPr>
          <w:rFonts w:hint="eastAsia" w:ascii="仿宋_GB2312" w:hAnsi="仿宋_GB2312" w:eastAsia="仿宋_GB2312"/>
          <w:b w:val="0"/>
          <w:sz w:val="32"/>
          <w:lang w:eastAsia="zh-CN"/>
        </w:rPr>
        <w:t>巩固拓展脱贫攻坚成果</w:t>
      </w:r>
      <w:r>
        <w:rPr>
          <w:rFonts w:ascii="仿宋_GB2312" w:hAnsi="仿宋_GB2312" w:eastAsia="仿宋_GB2312"/>
          <w:b w:val="0"/>
          <w:sz w:val="32"/>
        </w:rPr>
        <w:t>衔接乡村振兴(款)农村基础设施建设(项):支出决算数为4,301.92万元，比上年决算增加4,281.69万元，增长21,165.05%,主要原因是：本年增加2024年村组道路建设项目、克孜勒乡圣丰农场道路建设项目。</w:t>
      </w:r>
    </w:p>
    <w:p w14:paraId="03425224">
      <w:pPr>
        <w:spacing w:line="580" w:lineRule="exact"/>
        <w:ind w:firstLine="640"/>
        <w:jc w:val="both"/>
      </w:pPr>
      <w:r>
        <w:rPr>
          <w:rFonts w:ascii="仿宋_GB2312" w:hAnsi="仿宋_GB2312" w:eastAsia="仿宋_GB2312"/>
          <w:b w:val="0"/>
          <w:sz w:val="32"/>
        </w:rPr>
        <w:t>10.农林水支出(类)</w:t>
      </w:r>
      <w:r>
        <w:rPr>
          <w:rFonts w:hint="eastAsia" w:ascii="仿宋_GB2312" w:hAnsi="仿宋_GB2312" w:eastAsia="仿宋_GB2312"/>
          <w:b w:val="0"/>
          <w:sz w:val="32"/>
          <w:lang w:eastAsia="zh-CN"/>
        </w:rPr>
        <w:t>巩固拓展脱贫攻坚成果</w:t>
      </w:r>
      <w:r>
        <w:rPr>
          <w:rFonts w:ascii="仿宋_GB2312" w:hAnsi="仿宋_GB2312" w:eastAsia="仿宋_GB2312"/>
          <w:b w:val="0"/>
          <w:sz w:val="32"/>
        </w:rPr>
        <w:t>衔接乡村振兴(款)生产发展(项):支出决算数为1,203.60万元，比上年决算减少3,327.79万元，下降73.44%,主要原因是：本年减少2023年乔勒潘乡道路建设项目及英吉沙县产业基础设施道路建设项目。</w:t>
      </w:r>
    </w:p>
    <w:p w14:paraId="4250E0E4">
      <w:pPr>
        <w:spacing w:line="580" w:lineRule="exact"/>
        <w:ind w:firstLine="640"/>
        <w:jc w:val="both"/>
      </w:pPr>
      <w:r>
        <w:rPr>
          <w:rFonts w:ascii="仿宋_GB2312" w:hAnsi="仿宋_GB2312" w:eastAsia="仿宋_GB2312"/>
          <w:b w:val="0"/>
          <w:sz w:val="32"/>
        </w:rPr>
        <w:t>11.交通运输支出(类)公路水路运输(款)机关服务(项):支出决算数为0.00万元，比上年决算减少3.50万元，下降100.00%,主要原因是：本年减少交通运输局交通运输综合行政执法大队执法服装项目资金。</w:t>
      </w:r>
    </w:p>
    <w:p w14:paraId="5A006A74">
      <w:pPr>
        <w:spacing w:line="580" w:lineRule="exact"/>
        <w:ind w:firstLine="640"/>
        <w:jc w:val="both"/>
      </w:pPr>
      <w:r>
        <w:rPr>
          <w:rFonts w:ascii="仿宋_GB2312" w:hAnsi="仿宋_GB2312" w:eastAsia="仿宋_GB2312"/>
          <w:b w:val="0"/>
          <w:sz w:val="32"/>
        </w:rPr>
        <w:t>12.交通运输支出(类)公路水路运输(款)公路建设(项):支出决算数为671.11万元，比上年决算增加157.04万元，增长30.55%,主要原因是：本年增加2024年车辆购置税、成品油及政府还贷项目。</w:t>
      </w:r>
    </w:p>
    <w:p w14:paraId="5319F855">
      <w:pPr>
        <w:spacing w:line="580" w:lineRule="exact"/>
        <w:ind w:firstLine="640"/>
        <w:jc w:val="both"/>
      </w:pPr>
      <w:r>
        <w:rPr>
          <w:rFonts w:ascii="仿宋_GB2312" w:hAnsi="仿宋_GB2312" w:eastAsia="仿宋_GB2312"/>
          <w:b w:val="0"/>
          <w:sz w:val="32"/>
        </w:rPr>
        <w:t>13.交通运输支出(类)公路水路运输(款)公路养护(项):支出决算数为456.01万元，比上年决算减少304.47万元，下降40.04%,主要原因是：本年度减少2023年提前下达中央对地方成品油税改革转移支付预算用于农村公路养护项目。</w:t>
      </w:r>
    </w:p>
    <w:p w14:paraId="75A56D51">
      <w:pPr>
        <w:spacing w:line="580" w:lineRule="exact"/>
        <w:ind w:firstLine="640"/>
        <w:jc w:val="both"/>
      </w:pPr>
      <w:r>
        <w:rPr>
          <w:rFonts w:ascii="仿宋_GB2312" w:hAnsi="仿宋_GB2312" w:eastAsia="仿宋_GB2312"/>
          <w:b w:val="0"/>
          <w:sz w:val="32"/>
        </w:rPr>
        <w:t>14.交通运输支出(类)车辆购置税支出(款)车辆购置税用于农村公路建设支出(项):支出决算数为0.00万元，比上年决算减少313.75万元，下降100.00%,主要原因是：本年车辆购置税收入补助地方【第一批】用于普通</w:t>
      </w:r>
      <w:r>
        <w:rPr>
          <w:rFonts w:hint="eastAsia" w:ascii="仿宋_GB2312" w:hAnsi="仿宋_GB2312" w:eastAsia="仿宋_GB2312"/>
          <w:b w:val="0"/>
          <w:sz w:val="32"/>
          <w:lang w:val="en-US" w:eastAsia="zh-CN"/>
        </w:rPr>
        <w:t>国</w:t>
      </w:r>
      <w:r>
        <w:rPr>
          <w:rFonts w:ascii="仿宋_GB2312" w:hAnsi="仿宋_GB2312" w:eastAsia="仿宋_GB2312"/>
          <w:b w:val="0"/>
          <w:sz w:val="32"/>
        </w:rPr>
        <w:t>省道及农村公路建设项目减少。</w:t>
      </w:r>
    </w:p>
    <w:p w14:paraId="0D99F611">
      <w:pPr>
        <w:spacing w:line="580" w:lineRule="exact"/>
        <w:ind w:firstLine="640"/>
        <w:jc w:val="both"/>
      </w:pPr>
      <w:r>
        <w:rPr>
          <w:rFonts w:ascii="仿宋_GB2312" w:hAnsi="仿宋_GB2312" w:eastAsia="仿宋_GB2312"/>
          <w:b w:val="0"/>
          <w:sz w:val="32"/>
        </w:rPr>
        <w:t>15.交通运输支出(类)其他交通运输支出(款)其他交通运输支出(项):支出决算数为543.53万元，比上年决算增加542.27万元，增长43,037.30%,主要原因是：2023年农村客运补贴资金及城市交通发展奖励资金项目增加。</w:t>
      </w:r>
    </w:p>
    <w:p w14:paraId="2C1F9B47">
      <w:pPr>
        <w:spacing w:line="580" w:lineRule="exact"/>
        <w:ind w:firstLine="640"/>
        <w:jc w:val="both"/>
      </w:pPr>
      <w:r>
        <w:rPr>
          <w:rFonts w:ascii="仿宋_GB2312" w:hAnsi="仿宋_GB2312" w:eastAsia="仿宋_GB2312"/>
          <w:b w:val="0"/>
          <w:sz w:val="32"/>
        </w:rPr>
        <w:t>16.住房保障支出(类)住房改革支出(款)住房公积金(项):支出决算数为18.38万元，比上年决算增加0.58万元，增长3.26%,主要原因是：本年在职人员工资基数调增，公积金缴费基数上涨，相应支出增加。</w:t>
      </w:r>
    </w:p>
    <w:p w14:paraId="01C86594">
      <w:pPr>
        <w:spacing w:line="640" w:lineRule="exact"/>
        <w:ind w:firstLine="640"/>
        <w:jc w:val="both"/>
        <w:outlineLvl w:val="2"/>
      </w:pPr>
      <w:r>
        <w:rPr>
          <w:rFonts w:ascii="黑体" w:hAnsi="黑体" w:eastAsia="黑体"/>
          <w:sz w:val="32"/>
        </w:rPr>
        <w:t>六、一般公共预算财政拨款基本支出决算情况说明</w:t>
      </w:r>
    </w:p>
    <w:p w14:paraId="06EFB6CB">
      <w:pPr>
        <w:spacing w:line="580" w:lineRule="exact"/>
        <w:ind w:firstLine="640"/>
        <w:jc w:val="both"/>
      </w:pPr>
      <w:r>
        <w:rPr>
          <w:rFonts w:ascii="仿宋_GB2312" w:hAnsi="仿宋_GB2312" w:eastAsia="仿宋_GB2312"/>
          <w:b w:val="0"/>
          <w:sz w:val="32"/>
        </w:rPr>
        <w:t>2024年度一般公共预算财政拨款基本支出299.65万元，其中：</w:t>
      </w:r>
      <w:r>
        <w:rPr>
          <w:rFonts w:ascii="仿宋_GB2312" w:hAnsi="仿宋_GB2312" w:eastAsia="仿宋_GB2312"/>
          <w:b/>
          <w:sz w:val="32"/>
        </w:rPr>
        <w:t>人员经费293.02万元，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包括：基本工资、津贴补贴、奖金、机关事业单位基本养老保险缴费、职业年金缴费、职工基本医疗保险缴费、公务员医疗补助缴费、其他社会保障缴费、住房公积金、退休费、抚恤金。</w:t>
      </w:r>
    </w:p>
    <w:p w14:paraId="2FA0ABFE">
      <w:pPr>
        <w:spacing w:line="580" w:lineRule="exact"/>
        <w:ind w:firstLine="640"/>
        <w:jc w:val="both"/>
      </w:pPr>
      <w:r>
        <w:rPr>
          <w:rFonts w:ascii="仿宋_GB2312" w:hAnsi="仿宋_GB2312" w:eastAsia="仿宋_GB2312"/>
          <w:b/>
          <w:sz w:val="32"/>
        </w:rPr>
        <w:t>公用经费6.64万元，</w:t>
      </w:r>
      <w:r>
        <w:rPr>
          <w:rFonts w:ascii="仿宋_GB2312" w:hAnsi="仿宋_GB2312" w:eastAsia="仿宋_GB2312"/>
          <w:b w:val="0"/>
          <w:sz w:val="32"/>
        </w:rPr>
        <w:t>包括：办公费、水费、电费、邮电费、取暖费、差旅费、公务用车运行维护费。</w:t>
      </w:r>
    </w:p>
    <w:p w14:paraId="163AC417">
      <w:pPr>
        <w:spacing w:line="640" w:lineRule="exact"/>
        <w:ind w:firstLine="640"/>
        <w:jc w:val="both"/>
        <w:outlineLvl w:val="2"/>
      </w:pPr>
      <w:r>
        <w:rPr>
          <w:rFonts w:ascii="黑体" w:hAnsi="黑体" w:eastAsia="黑体"/>
          <w:sz w:val="32"/>
        </w:rPr>
        <w:t>七、政府性基金预算财政拨款收入支出决算情况说明</w:t>
      </w:r>
    </w:p>
    <w:p w14:paraId="189EA253">
      <w:pPr>
        <w:spacing w:line="580" w:lineRule="exact"/>
        <w:ind w:firstLine="640"/>
        <w:jc w:val="both"/>
      </w:pPr>
      <w:r>
        <w:rPr>
          <w:rFonts w:ascii="仿宋_GB2312" w:hAnsi="仿宋_GB2312" w:eastAsia="仿宋_GB2312"/>
          <w:b/>
          <w:sz w:val="32"/>
        </w:rPr>
        <w:t>2024年度政府性基金预算财政拨款收入总计3,584.65万元，</w:t>
      </w:r>
      <w:r>
        <w:rPr>
          <w:rFonts w:ascii="仿宋_GB2312" w:hAnsi="仿宋_GB2312" w:eastAsia="仿宋_GB2312"/>
          <w:b w:val="0"/>
          <w:sz w:val="32"/>
        </w:rPr>
        <w:t>其中：年初结转和结余0.00万元，本年收入3,584.65万元。</w:t>
      </w:r>
      <w:r>
        <w:rPr>
          <w:rFonts w:ascii="仿宋_GB2312" w:hAnsi="仿宋_GB2312" w:eastAsia="仿宋_GB2312"/>
          <w:b/>
          <w:sz w:val="32"/>
        </w:rPr>
        <w:t>政府性基金预算财政拨款支出总计3,584.65万元，</w:t>
      </w:r>
      <w:r>
        <w:rPr>
          <w:rFonts w:ascii="仿宋_GB2312" w:hAnsi="仿宋_GB2312" w:eastAsia="仿宋_GB2312"/>
          <w:b w:val="0"/>
          <w:sz w:val="32"/>
        </w:rPr>
        <w:t>其中：年末结转和结余0.00万元，本年支出3,584.65万元。</w:t>
      </w:r>
    </w:p>
    <w:p w14:paraId="0D25056F">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增加3,584.65万元，增长100.00%，主要原因是：本年增加2016年芒辛镇、乌恰乡道路建设项目支出。</w:t>
      </w:r>
      <w:r>
        <w:rPr>
          <w:rFonts w:ascii="仿宋_GB2312" w:hAnsi="仿宋_GB2312" w:eastAsia="仿宋_GB2312"/>
          <w:b/>
          <w:sz w:val="32"/>
        </w:rPr>
        <w:t>与年初预算相比，</w:t>
      </w:r>
      <w:r>
        <w:rPr>
          <w:rFonts w:ascii="仿宋_GB2312" w:hAnsi="仿宋_GB2312" w:eastAsia="仿宋_GB2312"/>
          <w:b w:val="0"/>
          <w:sz w:val="32"/>
        </w:rPr>
        <w:t>年初预算数0.00万元，决算数3,584.65万元，预决算差异率100.00%，主要原因是：</w:t>
      </w:r>
      <w:r>
        <w:rPr>
          <w:rFonts w:hint="eastAsia" w:ascii="仿宋_GB2312" w:hAnsi="仿宋_GB2312" w:eastAsia="仿宋_GB2312"/>
          <w:b w:val="0"/>
          <w:sz w:val="32"/>
          <w:lang w:val="en-US" w:eastAsia="zh-CN"/>
        </w:rPr>
        <w:t>年中</w:t>
      </w:r>
      <w:r>
        <w:rPr>
          <w:rFonts w:ascii="仿宋_GB2312" w:hAnsi="仿宋_GB2312" w:eastAsia="仿宋_GB2312"/>
          <w:b w:val="0"/>
          <w:sz w:val="32"/>
        </w:rPr>
        <w:t>追加2016年芒辛镇、乌恰乡道路建设项目，导致预决算存在差异。</w:t>
      </w:r>
    </w:p>
    <w:p w14:paraId="1EDD2CF9">
      <w:pPr>
        <w:spacing w:line="580" w:lineRule="exact"/>
        <w:ind w:firstLine="640"/>
        <w:jc w:val="both"/>
      </w:pPr>
      <w:r>
        <w:rPr>
          <w:rFonts w:ascii="仿宋_GB2312" w:hAnsi="仿宋_GB2312" w:eastAsia="仿宋_GB2312"/>
          <w:b w:val="0"/>
          <w:sz w:val="32"/>
        </w:rPr>
        <w:t>政府性基金预算财政拨款支出3,584.65万元。</w:t>
      </w:r>
    </w:p>
    <w:p w14:paraId="3DCE2E39">
      <w:pPr>
        <w:spacing w:line="580" w:lineRule="exact"/>
        <w:ind w:firstLine="640"/>
        <w:jc w:val="both"/>
      </w:pPr>
      <w:r>
        <w:rPr>
          <w:rFonts w:ascii="仿宋_GB2312" w:hAnsi="仿宋_GB2312" w:eastAsia="仿宋_GB2312"/>
          <w:b w:val="0"/>
          <w:sz w:val="32"/>
        </w:rPr>
        <w:t>1.城乡社区支出(类)国有土地使用权出让收入对应专项债务收入安排的支出(款)其他国有土地使用权出让收入对应专项债务收入安排的支出(项):支出决算数为3,584.65万元，比上年决算增加3,584.65万元，增长100.00%,主要原因是：本年增加2016年芒辛镇、乌恰乡道路建设项目支出。</w:t>
      </w:r>
    </w:p>
    <w:p w14:paraId="0645DE20">
      <w:pPr>
        <w:spacing w:line="640" w:lineRule="exact"/>
        <w:ind w:firstLine="640"/>
        <w:jc w:val="both"/>
        <w:outlineLvl w:val="2"/>
      </w:pPr>
      <w:r>
        <w:rPr>
          <w:rFonts w:ascii="黑体" w:hAnsi="黑体" w:eastAsia="黑体"/>
          <w:sz w:val="32"/>
        </w:rPr>
        <w:t>八、国有资本经营预算财政拨款收入支出决算情况说明</w:t>
      </w:r>
    </w:p>
    <w:p w14:paraId="6FA784C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2ACCBA8">
      <w:pPr>
        <w:spacing w:line="640" w:lineRule="exact"/>
        <w:ind w:firstLine="640"/>
        <w:jc w:val="both"/>
        <w:outlineLvl w:val="2"/>
      </w:pPr>
      <w:r>
        <w:rPr>
          <w:rFonts w:ascii="黑体" w:hAnsi="黑体" w:eastAsia="黑体"/>
          <w:sz w:val="32"/>
        </w:rPr>
        <w:t>九、财政拨款“三公”经费支出决算情况说明</w:t>
      </w:r>
    </w:p>
    <w:p w14:paraId="54E8D87E">
      <w:pPr>
        <w:spacing w:line="580" w:lineRule="exact"/>
        <w:ind w:firstLine="640"/>
        <w:jc w:val="both"/>
      </w:pPr>
      <w:r>
        <w:rPr>
          <w:rFonts w:ascii="仿宋_GB2312" w:hAnsi="仿宋_GB2312" w:eastAsia="仿宋_GB2312"/>
          <w:b/>
          <w:sz w:val="32"/>
        </w:rPr>
        <w:t>2024年度财政拨款“三公”经费支出1.88万元，</w:t>
      </w:r>
      <w:r>
        <w:rPr>
          <w:rFonts w:ascii="仿宋_GB2312" w:hAnsi="仿宋_GB2312" w:eastAsia="仿宋_GB2312"/>
          <w:b w:val="0"/>
          <w:sz w:val="32"/>
        </w:rPr>
        <w:t>比上年增加0.05万元，增长2.73%，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1.88万元，占100.00%，比上年增加0.05万元，增长2.73%，主要原因是：本年因业务需求，用车次数增加，燃油费增加，导致公务用车运行维护费较上年增加。公务接待费支出0.00万元，占0.00%，比上年增加0.00万元，增长0.00%，主要原因是：2023年与2024年均未安排公务接待费支出。</w:t>
      </w:r>
    </w:p>
    <w:p w14:paraId="47E12FE6">
      <w:pPr>
        <w:spacing w:line="580" w:lineRule="exact"/>
        <w:ind w:firstLine="640"/>
        <w:jc w:val="both"/>
      </w:pPr>
      <w:r>
        <w:rPr>
          <w:rFonts w:ascii="仿宋_GB2312" w:hAnsi="仿宋_GB2312" w:eastAsia="仿宋_GB2312"/>
          <w:b/>
          <w:sz w:val="32"/>
        </w:rPr>
        <w:t>具体情况如下：</w:t>
      </w:r>
    </w:p>
    <w:p w14:paraId="1AE6D51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2DE625B">
      <w:pPr>
        <w:spacing w:line="580" w:lineRule="exact"/>
        <w:ind w:firstLine="640"/>
        <w:jc w:val="both"/>
      </w:pPr>
      <w:r>
        <w:rPr>
          <w:rFonts w:ascii="仿宋_GB2312" w:hAnsi="仿宋_GB2312" w:eastAsia="仿宋_GB2312"/>
          <w:b w:val="0"/>
          <w:sz w:val="32"/>
        </w:rPr>
        <w:t>公务用车购置及运行维护费1.88万元，其中：公务用车购置费0.00万元，公务用车运行维护费1.88万元。公务用车运行维护费开支内容包括车辆加油费、维修费、保险费、审车费、过路费等。公务用车购置数0辆，公务用车保有量2辆。国有资产占用情况中固定资产车辆2辆，与公务用车保有量差异原因是：本单位固定资产车辆与公务用车保有量一致无差异。</w:t>
      </w:r>
    </w:p>
    <w:p w14:paraId="3846D6F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2F9379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1.88万元，决算数1.88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1.88万元，决算数1.88万元，预决算差异率0.00%，主要原因是：严格按照预算执行，预决算无差异。公务接待费全年预算数0.00万元，决算数0.00万元，预决算差异率0.00%，主要原因是：本单位无公务接待费。</w:t>
      </w:r>
    </w:p>
    <w:p w14:paraId="17761A12">
      <w:pPr>
        <w:spacing w:line="640" w:lineRule="exact"/>
        <w:ind w:firstLine="640"/>
        <w:jc w:val="both"/>
        <w:outlineLvl w:val="2"/>
      </w:pPr>
      <w:r>
        <w:rPr>
          <w:rFonts w:ascii="黑体" w:hAnsi="黑体" w:eastAsia="黑体"/>
          <w:sz w:val="32"/>
        </w:rPr>
        <w:t>十、其他重要事项的情况说明</w:t>
      </w:r>
    </w:p>
    <w:p w14:paraId="5259A5F9">
      <w:pPr>
        <w:spacing w:line="640" w:lineRule="exact"/>
        <w:ind w:firstLine="640"/>
        <w:jc w:val="both"/>
        <w:outlineLvl w:val="3"/>
      </w:pPr>
      <w:r>
        <w:rPr>
          <w:rFonts w:ascii="楷体_GB2312" w:hAnsi="楷体_GB2312" w:eastAsia="楷体_GB2312"/>
          <w:b/>
          <w:sz w:val="32"/>
        </w:rPr>
        <w:t>（一）机关运行经费及公用经费支出情况</w:t>
      </w:r>
    </w:p>
    <w:p w14:paraId="6E984003">
      <w:pPr>
        <w:spacing w:line="580" w:lineRule="exact"/>
        <w:ind w:firstLine="640"/>
        <w:jc w:val="both"/>
      </w:pPr>
      <w:r>
        <w:rPr>
          <w:rFonts w:ascii="仿宋_GB2312" w:hAnsi="仿宋_GB2312" w:eastAsia="仿宋_GB2312"/>
          <w:b w:val="0"/>
          <w:sz w:val="32"/>
        </w:rPr>
        <w:t>2024年度英吉沙县交通运输局（行政单位和参照公务员法管理事业单位）机关运行经费支出6.64万元，比上年增加0.19万元，增长2.95%，主要原因是：本年更新、维护补充办公用品，导致机关运行经费较上年增加。</w:t>
      </w:r>
    </w:p>
    <w:p w14:paraId="1C55EF7D">
      <w:pPr>
        <w:spacing w:line="640" w:lineRule="exact"/>
        <w:ind w:firstLine="640"/>
        <w:jc w:val="both"/>
        <w:outlineLvl w:val="3"/>
      </w:pPr>
      <w:r>
        <w:rPr>
          <w:rFonts w:ascii="楷体_GB2312" w:hAnsi="楷体_GB2312" w:eastAsia="楷体_GB2312"/>
          <w:b/>
          <w:sz w:val="32"/>
        </w:rPr>
        <w:t>（二）政府采购情况</w:t>
      </w:r>
    </w:p>
    <w:p w14:paraId="08D5CE7F">
      <w:pPr>
        <w:spacing w:line="580" w:lineRule="exact"/>
        <w:ind w:firstLine="640"/>
        <w:jc w:val="both"/>
      </w:pPr>
      <w:r>
        <w:rPr>
          <w:rFonts w:ascii="仿宋_GB2312" w:hAnsi="仿宋_GB2312" w:eastAsia="仿宋_GB2312"/>
          <w:b w:val="0"/>
          <w:sz w:val="32"/>
        </w:rPr>
        <w:t>2024年度政府采购支出总额628.40万元，其中：政府采购货物支出0.00万元、政府采购工程支出0.00万元、政府采购服务支出628.40万元。</w:t>
      </w:r>
    </w:p>
    <w:p w14:paraId="080D219D">
      <w:pPr>
        <w:spacing w:line="580" w:lineRule="exact"/>
        <w:ind w:firstLine="640"/>
        <w:jc w:val="both"/>
      </w:pPr>
      <w:r>
        <w:rPr>
          <w:rFonts w:ascii="仿宋_GB2312" w:hAnsi="仿宋_GB2312" w:eastAsia="仿宋_GB2312"/>
          <w:b w:val="0"/>
          <w:sz w:val="32"/>
        </w:rPr>
        <w:t>授予中小企业合同金额628.40万元，占政府采购支出总额的100.00%，其中：授予小微企业合同金额0.00万元，占政府采购支出总额的0.00%。</w:t>
      </w:r>
    </w:p>
    <w:p w14:paraId="0C34EF33">
      <w:pPr>
        <w:spacing w:line="640" w:lineRule="exact"/>
        <w:ind w:firstLine="640"/>
        <w:jc w:val="both"/>
        <w:outlineLvl w:val="3"/>
      </w:pPr>
      <w:r>
        <w:rPr>
          <w:rFonts w:ascii="楷体_GB2312" w:hAnsi="楷体_GB2312" w:eastAsia="楷体_GB2312"/>
          <w:b/>
          <w:sz w:val="32"/>
        </w:rPr>
        <w:t>（三）国有资产占用情况说明</w:t>
      </w:r>
    </w:p>
    <w:p w14:paraId="4885B8C1">
      <w:pPr>
        <w:spacing w:line="580" w:lineRule="exact"/>
        <w:ind w:firstLine="640"/>
        <w:jc w:val="both"/>
      </w:pPr>
      <w:r>
        <w:rPr>
          <w:rFonts w:ascii="仿宋_GB2312" w:hAnsi="仿宋_GB2312" w:eastAsia="仿宋_GB2312"/>
          <w:b w:val="0"/>
          <w:sz w:val="32"/>
        </w:rPr>
        <w:t>截至2024年12月31日，房屋0.00平方米，价值0.00万元。车辆2辆，价值22.33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58C2B50B">
      <w:pPr>
        <w:spacing w:line="640" w:lineRule="exact"/>
        <w:ind w:firstLine="640"/>
        <w:jc w:val="both"/>
        <w:outlineLvl w:val="2"/>
      </w:pPr>
      <w:r>
        <w:rPr>
          <w:rFonts w:ascii="黑体" w:hAnsi="黑体" w:eastAsia="黑体"/>
          <w:sz w:val="32"/>
        </w:rPr>
        <w:t>十一、预算绩效的情况说明</w:t>
      </w:r>
    </w:p>
    <w:p w14:paraId="6A70332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13,024.64万元，实际执行总额12,455.79万元；预算绩效评价项目17个，全年预算数7,117.57万元，全年执行数7,026.99万元。预算绩效管理取得的成效：本单位从预算收支管理、资产管理、政府采购管理、合同管理等方面，健全和完善单位财务管理制度、坚定实施各项内部控制制度；为加强预算管理，规范财务行为，已制定《英吉沙县交通运输局预算绩效管理工作实施办法》《英吉沙县交通运输局财务管理制度》《英吉沙县交通运输局项目管理制度》等健全完整的各项管理制度，有效保障了</w:t>
      </w:r>
      <w:r>
        <w:rPr>
          <w:rFonts w:hint="eastAsia" w:ascii="仿宋_GB2312" w:hAnsi="仿宋_GB2312" w:eastAsia="仿宋_GB2312"/>
          <w:b w:val="0"/>
          <w:sz w:val="32"/>
          <w:lang w:eastAsia="zh-CN"/>
        </w:rPr>
        <w:t>本单位</w:t>
      </w:r>
      <w:r>
        <w:rPr>
          <w:rFonts w:ascii="仿宋_GB2312" w:hAnsi="仿宋_GB2312" w:eastAsia="仿宋_GB2312"/>
          <w:b w:val="0"/>
          <w:sz w:val="32"/>
        </w:rPr>
        <w:t>高效</w:t>
      </w:r>
      <w:r>
        <w:rPr>
          <w:rFonts w:hint="eastAsia" w:ascii="仿宋_GB2312" w:hAnsi="仿宋_GB2312" w:eastAsia="仿宋_GB2312"/>
          <w:b w:val="0"/>
          <w:sz w:val="32"/>
          <w:lang w:eastAsia="zh-CN"/>
        </w:rPr>
        <w:t>地</w:t>
      </w:r>
      <w:r>
        <w:rPr>
          <w:rFonts w:ascii="仿宋_GB2312" w:hAnsi="仿宋_GB2312" w:eastAsia="仿宋_GB2312"/>
          <w:b w:val="0"/>
          <w:sz w:val="32"/>
        </w:rPr>
        <w:t>履行工作职能，较</w:t>
      </w:r>
      <w:r>
        <w:rPr>
          <w:rFonts w:hint="eastAsia" w:ascii="仿宋_GB2312" w:hAnsi="仿宋_GB2312" w:eastAsia="仿宋_GB2312"/>
          <w:b w:val="0"/>
          <w:sz w:val="32"/>
          <w:lang w:eastAsia="zh-CN"/>
        </w:rPr>
        <w:t>好地</w:t>
      </w:r>
      <w:r>
        <w:rPr>
          <w:rFonts w:ascii="仿宋_GB2312" w:hAnsi="仿宋_GB2312" w:eastAsia="仿宋_GB2312"/>
          <w:b w:val="0"/>
          <w:sz w:val="32"/>
        </w:rPr>
        <w:t>促进事业发展。发现的问题及原因：部分业务人员绩效管理意识有待增强，未能全面深入认识理解绩效管理工作的意义。绩效管理经验不足，预算绩效管理工作有待进一步落实。下一步改进措施：加强预算绩效目标管理工作。明确预算项目绩效目标编制要求，分类别建立科学合理、细化量化、可比可测预算绩效指标体系，突出结果导向，重点考核实绩。加强绩效业务学习及培训，提高业务人员绩效管理意识，进一步加强预算绩效管理工作，优化项目支出绩效指标体系，完善预算绩效管理制度，有效推动</w:t>
      </w:r>
      <w:r>
        <w:rPr>
          <w:rFonts w:hint="eastAsia" w:ascii="仿宋_GB2312" w:hAnsi="仿宋_GB2312" w:eastAsia="仿宋_GB2312"/>
          <w:b w:val="0"/>
          <w:sz w:val="32"/>
          <w:lang w:eastAsia="zh-CN"/>
        </w:rPr>
        <w:t>本单位</w:t>
      </w:r>
      <w:r>
        <w:rPr>
          <w:rFonts w:ascii="仿宋_GB2312" w:hAnsi="仿宋_GB2312" w:eastAsia="仿宋_GB2312"/>
          <w:b w:val="0"/>
          <w:sz w:val="32"/>
        </w:rPr>
        <w:t>下一年度预算绩效管理工作常态化、规范化。通过强化专业培训、学习考察、业务交流等措施，帮助和促进本单位现有人员提高绩效管理业务水平、实际工作能力。强化预算绩效执行工作，指定专人负责预算执行监督管理，进一步推动预算绩效管理工作。借助第三方专业机构力量，全面贯彻落实预算绩效管理工作，建立全过程预算绩效管理链条，将绩效各个环节紧密贯通。具体附整体支出绩效自评表，项目支出绩效自评表和评价报告。</w:t>
      </w:r>
    </w:p>
    <w:p w14:paraId="78A8EF8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F51F221">
        <w:tblPrEx>
          <w:tblCellMar>
            <w:top w:w="0" w:type="dxa"/>
            <w:left w:w="108" w:type="dxa"/>
            <w:bottom w:w="0" w:type="dxa"/>
            <w:right w:w="108" w:type="dxa"/>
          </w:tblCellMar>
        </w:tblPrEx>
        <w:tc>
          <w:tcPr>
            <w:tcW w:w="8847" w:type="dxa"/>
            <w:gridSpan w:val="9"/>
            <w:vAlign w:val="center"/>
          </w:tcPr>
          <w:p w14:paraId="7F24D657">
            <w:pPr>
              <w:jc w:val="center"/>
            </w:pPr>
            <w:r>
              <w:rPr>
                <w:rFonts w:ascii="宋体" w:hAnsi="宋体" w:eastAsia="宋体"/>
                <w:sz w:val="24"/>
              </w:rPr>
              <w:t>单位整体支出绩效自评表</w:t>
            </w:r>
          </w:p>
        </w:tc>
      </w:tr>
      <w:tr w14:paraId="125CA9CB">
        <w:tblPrEx>
          <w:tblCellMar>
            <w:top w:w="0" w:type="dxa"/>
            <w:left w:w="108" w:type="dxa"/>
            <w:bottom w:w="0" w:type="dxa"/>
            <w:right w:w="108" w:type="dxa"/>
          </w:tblCellMar>
        </w:tblPrEx>
        <w:tc>
          <w:tcPr>
            <w:tcW w:w="8847" w:type="dxa"/>
            <w:gridSpan w:val="9"/>
            <w:vAlign w:val="center"/>
          </w:tcPr>
          <w:p w14:paraId="62A116C6">
            <w:pPr>
              <w:jc w:val="center"/>
            </w:pPr>
            <w:r>
              <w:rPr>
                <w:rFonts w:ascii="宋体" w:hAnsi="宋体" w:eastAsia="宋体"/>
                <w:sz w:val="24"/>
              </w:rPr>
              <w:t>（2024年度）</w:t>
            </w:r>
          </w:p>
        </w:tc>
      </w:tr>
      <w:tr w14:paraId="4799B62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DD4E80">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D5EEB89">
            <w:pPr>
              <w:jc w:val="center"/>
            </w:pPr>
            <w:r>
              <w:rPr>
                <w:rFonts w:ascii="宋体" w:hAnsi="宋体" w:eastAsia="宋体"/>
                <w:sz w:val="16"/>
              </w:rPr>
              <w:t>英吉沙县交通运输局</w:t>
            </w:r>
          </w:p>
        </w:tc>
      </w:tr>
      <w:tr w14:paraId="05DAA84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CC7534">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C1669">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73877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35C9D">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6B018">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CE46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AC020">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8DD2B">
            <w:pPr>
              <w:jc w:val="center"/>
            </w:pPr>
            <w:r>
              <w:rPr>
                <w:rFonts w:ascii="宋体" w:hAnsi="宋体" w:eastAsia="宋体"/>
                <w:sz w:val="16"/>
              </w:rPr>
              <w:t>得分</w:t>
            </w:r>
          </w:p>
        </w:tc>
      </w:tr>
      <w:tr w14:paraId="675B97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70CBD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95BB9">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00174">
            <w:pPr>
              <w:jc w:val="center"/>
            </w:pPr>
            <w:r>
              <w:rPr>
                <w:rFonts w:ascii="宋体" w:hAnsi="宋体" w:eastAsia="宋体"/>
                <w:sz w:val="16"/>
              </w:rPr>
              <w:t>7,575.25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E7679">
            <w:pPr>
              <w:jc w:val="center"/>
            </w:pPr>
            <w:r>
              <w:rPr>
                <w:rFonts w:ascii="宋体" w:hAnsi="宋体" w:eastAsia="宋体"/>
                <w:sz w:val="16"/>
              </w:rPr>
              <w:t>13,024.64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F0575">
            <w:pPr>
              <w:jc w:val="center"/>
            </w:pPr>
            <w:r>
              <w:rPr>
                <w:rFonts w:ascii="宋体" w:hAnsi="宋体" w:eastAsia="宋体"/>
                <w:sz w:val="16"/>
              </w:rPr>
              <w:t>12,455.79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6C42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F53D2F">
            <w:pPr>
              <w:jc w:val="center"/>
            </w:pPr>
            <w:r>
              <w:rPr>
                <w:rFonts w:ascii="宋体" w:hAnsi="宋体" w:eastAsia="宋体"/>
                <w:sz w:val="16"/>
              </w:rPr>
              <w:t>95.63%</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39456">
            <w:pPr>
              <w:jc w:val="center"/>
            </w:pPr>
            <w:r>
              <w:rPr>
                <w:rFonts w:ascii="宋体" w:hAnsi="宋体" w:eastAsia="宋体"/>
                <w:sz w:val="16"/>
              </w:rPr>
              <w:t>9.56</w:t>
            </w:r>
          </w:p>
        </w:tc>
      </w:tr>
      <w:tr w14:paraId="7D88B3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06F0B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43CCC">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4EA3F">
            <w:pPr>
              <w:jc w:val="center"/>
            </w:pPr>
            <w:r>
              <w:rPr>
                <w:rFonts w:ascii="宋体" w:hAnsi="宋体" w:eastAsia="宋体"/>
                <w:sz w:val="16"/>
              </w:rPr>
              <w:t>6,350.82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1D1964">
            <w:pPr>
              <w:jc w:val="center"/>
            </w:pPr>
            <w:r>
              <w:rPr>
                <w:rFonts w:ascii="宋体" w:hAnsi="宋体" w:eastAsia="宋体"/>
                <w:sz w:val="16"/>
              </w:rPr>
              <w:t>12,259.54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91E5AA">
            <w:pPr>
              <w:jc w:val="center"/>
            </w:pPr>
            <w:r>
              <w:rPr>
                <w:rFonts w:ascii="宋体" w:hAnsi="宋体" w:eastAsia="宋体"/>
                <w:sz w:val="16"/>
              </w:rPr>
              <w:t>11,690.69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877D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5306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4F49E">
            <w:pPr>
              <w:jc w:val="center"/>
            </w:pPr>
            <w:r>
              <w:rPr>
                <w:rFonts w:ascii="宋体" w:hAnsi="宋体" w:eastAsia="宋体"/>
                <w:sz w:val="16"/>
              </w:rPr>
              <w:t>—</w:t>
            </w:r>
          </w:p>
        </w:tc>
      </w:tr>
      <w:tr w14:paraId="5AC536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42973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13EBA">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10207">
            <w:pPr>
              <w:jc w:val="center"/>
            </w:pPr>
            <w:r>
              <w:rPr>
                <w:rFonts w:ascii="宋体" w:hAnsi="宋体" w:eastAsia="宋体"/>
                <w:sz w:val="16"/>
              </w:rPr>
              <w:t>1,224.43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8F06BF">
            <w:pPr>
              <w:jc w:val="center"/>
            </w:pPr>
            <w:r>
              <w:rPr>
                <w:rFonts w:ascii="宋体" w:hAnsi="宋体" w:eastAsia="宋体"/>
                <w:sz w:val="16"/>
              </w:rPr>
              <w:t>435.20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EFC4B">
            <w:pPr>
              <w:jc w:val="center"/>
            </w:pPr>
            <w:r>
              <w:rPr>
                <w:rFonts w:ascii="宋体" w:hAnsi="宋体" w:eastAsia="宋体"/>
                <w:sz w:val="16"/>
              </w:rPr>
              <w:t>435.20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45EE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40A6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655C8">
            <w:pPr>
              <w:jc w:val="center"/>
            </w:pPr>
            <w:r>
              <w:rPr>
                <w:rFonts w:ascii="宋体" w:hAnsi="宋体" w:eastAsia="宋体"/>
                <w:sz w:val="16"/>
              </w:rPr>
              <w:t>—</w:t>
            </w:r>
          </w:p>
        </w:tc>
      </w:tr>
      <w:tr w14:paraId="480057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7BEBC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65C03F">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E86E4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B7E06">
            <w:pPr>
              <w:jc w:val="center"/>
            </w:pPr>
            <w:r>
              <w:rPr>
                <w:rFonts w:ascii="宋体" w:hAnsi="宋体" w:eastAsia="宋体"/>
                <w:sz w:val="16"/>
              </w:rPr>
              <w:t>329.90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F293F">
            <w:pPr>
              <w:jc w:val="center"/>
            </w:pPr>
            <w:r>
              <w:rPr>
                <w:rFonts w:ascii="宋体" w:hAnsi="宋体" w:eastAsia="宋体"/>
                <w:sz w:val="16"/>
              </w:rPr>
              <w:t>329.90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57759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88E5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B6693">
            <w:pPr>
              <w:jc w:val="center"/>
            </w:pPr>
            <w:r>
              <w:rPr>
                <w:rFonts w:ascii="宋体" w:hAnsi="宋体" w:eastAsia="宋体"/>
                <w:sz w:val="16"/>
              </w:rPr>
              <w:t>—</w:t>
            </w:r>
          </w:p>
        </w:tc>
      </w:tr>
      <w:tr w14:paraId="4867611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1D1ED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5E447E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365C7F">
            <w:pPr>
              <w:jc w:val="center"/>
            </w:pPr>
            <w:r>
              <w:rPr>
                <w:rFonts w:ascii="宋体" w:hAnsi="宋体" w:eastAsia="宋体"/>
                <w:sz w:val="16"/>
              </w:rPr>
              <w:t>实际完成情况</w:t>
            </w:r>
          </w:p>
        </w:tc>
      </w:tr>
      <w:tr w14:paraId="2702AF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576D6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74BBE5">
            <w:pPr>
              <w:jc w:val="both"/>
            </w:pPr>
            <w:r>
              <w:rPr>
                <w:rFonts w:ascii="宋体" w:hAnsi="宋体" w:eastAsia="宋体"/>
                <w:sz w:val="16"/>
              </w:rPr>
              <w:t>2024年英吉沙县交通运输局在县委、县人民政府的正确领导下，认真学习贯彻落实新时代党的治疆方略，认真</w:t>
            </w:r>
            <w:r>
              <w:rPr>
                <w:rFonts w:hint="eastAsia" w:ascii="宋体" w:hAnsi="宋体"/>
                <w:sz w:val="16"/>
                <w:lang w:eastAsia="zh-CN"/>
              </w:rPr>
              <w:t>学习贯彻党的二十大精神</w:t>
            </w:r>
            <w:r>
              <w:rPr>
                <w:rFonts w:ascii="宋体" w:hAnsi="宋体" w:eastAsia="宋体"/>
                <w:sz w:val="16"/>
              </w:rPr>
              <w:t>，贯彻落实中央、自治区、地区和县的各项决策部署，特别是习近平总书记关于新疆工作的重要讲话和重要指示精神，不断增强“四个意识”、坚定“四个自信”、做到“两个维护”、捍卫“两个确立”。结合我局工作实际。促进各项工作开展落实。保障农村道路日常养护管理里程2015.36公里。提高县域道路通达水平，延长道路使用寿命。开展交通运输领域的安全隐患排查整治，加强道路隐患治理，通过采取路面巡查和定点稽查相结合的方式持续加大客运市场整治</w:t>
            </w:r>
            <w:r>
              <w:rPr>
                <w:rFonts w:hint="eastAsia" w:ascii="宋体" w:hAnsi="宋体"/>
                <w:sz w:val="16"/>
                <w:lang w:eastAsia="zh-CN"/>
              </w:rPr>
              <w:t>力度</w:t>
            </w:r>
            <w:r>
              <w:rPr>
                <w:rFonts w:ascii="宋体" w:hAnsi="宋体" w:eastAsia="宋体"/>
                <w:sz w:val="16"/>
              </w:rPr>
              <w:t>。交通运输领域安全隐患排查整治及时率达到100%，修复破损路面修补面积27673.5平方米。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8F245E">
            <w:pPr>
              <w:jc w:val="both"/>
            </w:pPr>
            <w:r>
              <w:rPr>
                <w:rFonts w:ascii="宋体" w:hAnsi="宋体" w:eastAsia="宋体"/>
                <w:sz w:val="16"/>
              </w:rPr>
              <w:t>2024年将习近平法治思想作为全民普法的重大政治任务，深入学习贯彻《习近平法治思想学习纲要》，并纳入党组理论学习中心组学习，纳入干部教育体系和社会教育体系，纳入党政主要负责人学法述法内容。</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常态化长效化学习宣传宪法，今年以来共修补破损路面修补面积24532.5平方米，农村公路检查里程286.98公里，农村道路日常养护管理里程2090.02公里，并为新能源车购置补贴种类2种，交通运输领域安全隐患排查整治及时率达到100%。</w:t>
            </w:r>
          </w:p>
        </w:tc>
      </w:tr>
      <w:tr w14:paraId="6B31D7C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9802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09879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AA82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BBE197">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233FE">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1BAB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95A03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874C1">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F8C93F">
            <w:pPr>
              <w:jc w:val="center"/>
            </w:pPr>
            <w:r>
              <w:rPr>
                <w:rFonts w:ascii="宋体" w:hAnsi="宋体" w:eastAsia="宋体"/>
                <w:sz w:val="16"/>
              </w:rPr>
              <w:t>得分</w:t>
            </w:r>
          </w:p>
        </w:tc>
      </w:tr>
      <w:tr w14:paraId="2312E05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46418E">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42E3D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54BC4">
            <w:pPr>
              <w:jc w:val="center"/>
            </w:pPr>
            <w:r>
              <w:rPr>
                <w:rFonts w:ascii="宋体" w:hAnsi="宋体" w:eastAsia="宋体"/>
                <w:sz w:val="16"/>
              </w:rPr>
              <w:t>交通运输领域安全隐患排查整治及时率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5CEA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A2103D">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321E0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E4AA8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CB00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560EC3">
            <w:pPr>
              <w:jc w:val="center"/>
            </w:pPr>
            <w:r>
              <w:rPr>
                <w:rFonts w:ascii="宋体" w:hAnsi="宋体" w:eastAsia="宋体"/>
                <w:sz w:val="16"/>
              </w:rPr>
              <w:t>15</w:t>
            </w:r>
          </w:p>
        </w:tc>
      </w:tr>
      <w:tr w14:paraId="47C77D0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98F39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99894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395181">
            <w:pPr>
              <w:jc w:val="center"/>
            </w:pPr>
            <w:r>
              <w:rPr>
                <w:rFonts w:ascii="宋体" w:hAnsi="宋体" w:eastAsia="宋体"/>
                <w:sz w:val="16"/>
              </w:rPr>
              <w:t>修复破损路面修补面积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33A0D0">
            <w:pPr>
              <w:jc w:val="center"/>
            </w:pPr>
            <w:r>
              <w:rPr>
                <w:rFonts w:ascii="宋体" w:hAnsi="宋体" w:eastAsia="宋体"/>
                <w:sz w:val="16"/>
              </w:rPr>
              <w:t>&gt;=27673.5平方米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5CDD9">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C859C6">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B6FEA">
            <w:pPr>
              <w:jc w:val="center"/>
            </w:pPr>
            <w:r>
              <w:rPr>
                <w:rFonts w:ascii="宋体" w:hAnsi="宋体" w:eastAsia="宋体"/>
                <w:sz w:val="16"/>
              </w:rPr>
              <w:t>27673.5平方米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6FD31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6A773">
            <w:pPr>
              <w:jc w:val="center"/>
            </w:pPr>
            <w:r>
              <w:rPr>
                <w:rFonts w:ascii="宋体" w:hAnsi="宋体" w:eastAsia="宋体"/>
                <w:sz w:val="16"/>
              </w:rPr>
              <w:t>15</w:t>
            </w:r>
          </w:p>
        </w:tc>
      </w:tr>
      <w:tr w14:paraId="5B1F06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8C7EC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036ED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A4E26">
            <w:pPr>
              <w:jc w:val="center"/>
            </w:pPr>
            <w:r>
              <w:rPr>
                <w:rFonts w:ascii="宋体" w:hAnsi="宋体" w:eastAsia="宋体"/>
                <w:sz w:val="16"/>
              </w:rPr>
              <w:t>农村公路检查里程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FC35B7">
            <w:pPr>
              <w:jc w:val="center"/>
            </w:pPr>
            <w:r>
              <w:rPr>
                <w:rFonts w:ascii="宋体" w:hAnsi="宋体" w:eastAsia="宋体"/>
                <w:sz w:val="16"/>
              </w:rPr>
              <w:t>&gt;=286.98公里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74B50">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49F06">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29641">
            <w:pPr>
              <w:jc w:val="center"/>
            </w:pPr>
            <w:r>
              <w:rPr>
                <w:rFonts w:ascii="宋体" w:hAnsi="宋体" w:eastAsia="宋体"/>
                <w:sz w:val="16"/>
              </w:rPr>
              <w:t>286.98公里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6E253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50A3C">
            <w:pPr>
              <w:jc w:val="center"/>
            </w:pPr>
            <w:r>
              <w:rPr>
                <w:rFonts w:ascii="宋体" w:hAnsi="宋体" w:eastAsia="宋体"/>
                <w:sz w:val="16"/>
              </w:rPr>
              <w:t>15</w:t>
            </w:r>
          </w:p>
        </w:tc>
      </w:tr>
      <w:tr w14:paraId="7DFC83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E3E61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4138E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35F07">
            <w:pPr>
              <w:jc w:val="center"/>
            </w:pPr>
            <w:r>
              <w:rPr>
                <w:rFonts w:ascii="宋体" w:hAnsi="宋体" w:eastAsia="宋体"/>
                <w:sz w:val="16"/>
              </w:rPr>
              <w:t>新能源车购置补贴种类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8CFECB">
            <w:pPr>
              <w:jc w:val="center"/>
            </w:pPr>
            <w:r>
              <w:rPr>
                <w:rFonts w:ascii="宋体" w:hAnsi="宋体" w:eastAsia="宋体"/>
                <w:sz w:val="16"/>
              </w:rPr>
              <w:t>&gt;=3种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C0977">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5115F">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E32AEF">
            <w:pPr>
              <w:jc w:val="center"/>
            </w:pPr>
            <w:r>
              <w:rPr>
                <w:rFonts w:ascii="宋体" w:hAnsi="宋体" w:eastAsia="宋体"/>
                <w:sz w:val="16"/>
              </w:rPr>
              <w:t>3种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847C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5FCA5">
            <w:pPr>
              <w:jc w:val="center"/>
            </w:pPr>
            <w:r>
              <w:rPr>
                <w:rFonts w:ascii="宋体" w:hAnsi="宋体" w:eastAsia="宋体"/>
                <w:sz w:val="16"/>
              </w:rPr>
              <w:t>25</w:t>
            </w:r>
          </w:p>
        </w:tc>
      </w:tr>
      <w:tr w14:paraId="5D19F1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A5AE0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1F054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41FBD">
            <w:pPr>
              <w:jc w:val="center"/>
            </w:pPr>
            <w:r>
              <w:rPr>
                <w:rFonts w:ascii="宋体" w:hAnsi="宋体" w:eastAsia="宋体"/>
                <w:sz w:val="16"/>
              </w:rPr>
              <w:t>农村道路日常养护管理里程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0331A">
            <w:pPr>
              <w:jc w:val="center"/>
            </w:pPr>
            <w:r>
              <w:rPr>
                <w:rFonts w:ascii="宋体" w:hAnsi="宋体" w:eastAsia="宋体"/>
                <w:sz w:val="16"/>
              </w:rPr>
              <w:t>&gt;=2090.02公里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0070C">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E9CC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EA9C0">
            <w:pPr>
              <w:jc w:val="center"/>
            </w:pPr>
            <w:r>
              <w:rPr>
                <w:rFonts w:ascii="宋体" w:hAnsi="宋体" w:eastAsia="宋体"/>
                <w:sz w:val="16"/>
              </w:rPr>
              <w:t>2090.02公里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8631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84E78">
            <w:pPr>
              <w:jc w:val="center"/>
            </w:pPr>
            <w:r>
              <w:rPr>
                <w:rFonts w:ascii="宋体" w:hAnsi="宋体" w:eastAsia="宋体"/>
                <w:sz w:val="16"/>
              </w:rPr>
              <w:t>20</w:t>
            </w:r>
          </w:p>
        </w:tc>
      </w:tr>
    </w:tbl>
    <w:p w14:paraId="3BA3D12D">
      <w:r>
        <w:br w:type="page"/>
      </w:r>
    </w:p>
    <w:tbl>
      <w:tblPr>
        <w:tblStyle w:val="9"/>
        <w:tblW w:w="9570" w:type="dxa"/>
        <w:tblInd w:w="0" w:type="dxa"/>
        <w:tblLayout w:type="fixed"/>
        <w:tblCellMar>
          <w:top w:w="0" w:type="dxa"/>
          <w:left w:w="108" w:type="dxa"/>
          <w:bottom w:w="0" w:type="dxa"/>
          <w:right w:w="108" w:type="dxa"/>
        </w:tblCellMar>
      </w:tblPr>
      <w:tblGrid>
        <w:gridCol w:w="625"/>
        <w:gridCol w:w="615"/>
        <w:gridCol w:w="615"/>
        <w:gridCol w:w="626"/>
        <w:gridCol w:w="183"/>
        <w:gridCol w:w="673"/>
        <w:gridCol w:w="615"/>
        <w:gridCol w:w="631"/>
        <w:gridCol w:w="620"/>
        <w:gridCol w:w="615"/>
        <w:gridCol w:w="615"/>
        <w:gridCol w:w="776"/>
        <w:gridCol w:w="628"/>
        <w:gridCol w:w="592"/>
        <w:gridCol w:w="631"/>
        <w:gridCol w:w="510"/>
      </w:tblGrid>
      <w:tr w14:paraId="4E730B58">
        <w:tblPrEx>
          <w:tblCellMar>
            <w:top w:w="0" w:type="dxa"/>
            <w:left w:w="108" w:type="dxa"/>
            <w:bottom w:w="0" w:type="dxa"/>
            <w:right w:w="108" w:type="dxa"/>
          </w:tblCellMar>
        </w:tblPrEx>
        <w:trPr>
          <w:gridAfter w:val="1"/>
          <w:wAfter w:w="510" w:type="dxa"/>
        </w:trPr>
        <w:tc>
          <w:tcPr>
            <w:tcW w:w="9060" w:type="dxa"/>
            <w:gridSpan w:val="15"/>
            <w:vAlign w:val="center"/>
          </w:tcPr>
          <w:p w14:paraId="5D27A0C8">
            <w:pPr>
              <w:jc w:val="center"/>
            </w:pPr>
            <w:r>
              <w:rPr>
                <w:rFonts w:ascii="宋体" w:hAnsi="宋体" w:eastAsia="宋体"/>
                <w:sz w:val="24"/>
              </w:rPr>
              <w:t>项目支出绩效自评表</w:t>
            </w:r>
          </w:p>
        </w:tc>
      </w:tr>
      <w:tr w14:paraId="23C955C0">
        <w:tblPrEx>
          <w:tblCellMar>
            <w:top w:w="0" w:type="dxa"/>
            <w:left w:w="108" w:type="dxa"/>
            <w:bottom w:w="0" w:type="dxa"/>
            <w:right w:w="108" w:type="dxa"/>
          </w:tblCellMar>
        </w:tblPrEx>
        <w:trPr>
          <w:gridAfter w:val="1"/>
          <w:wAfter w:w="510" w:type="dxa"/>
        </w:trPr>
        <w:tc>
          <w:tcPr>
            <w:tcW w:w="9060" w:type="dxa"/>
            <w:gridSpan w:val="15"/>
            <w:vAlign w:val="center"/>
          </w:tcPr>
          <w:p w14:paraId="48FF70AC">
            <w:pPr>
              <w:jc w:val="center"/>
            </w:pPr>
            <w:r>
              <w:rPr>
                <w:rFonts w:ascii="宋体" w:hAnsi="宋体" w:eastAsia="宋体"/>
                <w:sz w:val="24"/>
              </w:rPr>
              <w:t>(2024年度)</w:t>
            </w:r>
          </w:p>
        </w:tc>
      </w:tr>
      <w:tr w14:paraId="70E16F80">
        <w:tblPrEx>
          <w:tblCellMar>
            <w:top w:w="0" w:type="dxa"/>
            <w:left w:w="108" w:type="dxa"/>
            <w:bottom w:w="0" w:type="dxa"/>
            <w:right w:w="108" w:type="dxa"/>
          </w:tblCellMar>
        </w:tblPrEx>
        <w:trPr>
          <w:gridAfter w:val="1"/>
          <w:wAfter w:w="510" w:type="dxa"/>
        </w:trPr>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BFAE38A">
            <w:pPr>
              <w:jc w:val="center"/>
            </w:pPr>
            <w:r>
              <w:rPr>
                <w:rFonts w:ascii="宋体" w:hAnsi="宋体" w:eastAsia="宋体"/>
                <w:sz w:val="16"/>
              </w:rPr>
              <w:t>项目名称</w:t>
            </w:r>
          </w:p>
        </w:tc>
        <w:tc>
          <w:tcPr>
            <w:tcW w:w="8435"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840F998">
            <w:pPr>
              <w:jc w:val="center"/>
            </w:pPr>
            <w:r>
              <w:rPr>
                <w:rFonts w:ascii="宋体" w:hAnsi="宋体" w:eastAsia="宋体"/>
                <w:sz w:val="16"/>
              </w:rPr>
              <w:t>2022年、2023年度农村客运补贴资金及城市交通发展奖励资金项目</w:t>
            </w:r>
          </w:p>
        </w:tc>
      </w:tr>
      <w:tr w14:paraId="299B8F77">
        <w:tblPrEx>
          <w:tblCellMar>
            <w:top w:w="0" w:type="dxa"/>
            <w:left w:w="108" w:type="dxa"/>
            <w:bottom w:w="0" w:type="dxa"/>
            <w:right w:w="108" w:type="dxa"/>
          </w:tblCellMar>
        </w:tblPrEx>
        <w:trPr>
          <w:gridAfter w:val="1"/>
          <w:wAfter w:w="510" w:type="dxa"/>
        </w:trPr>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A863FBB">
            <w:pPr>
              <w:jc w:val="center"/>
            </w:pPr>
            <w:r>
              <w:rPr>
                <w:rFonts w:ascii="宋体" w:hAnsi="宋体" w:eastAsia="宋体"/>
                <w:sz w:val="16"/>
              </w:rPr>
              <w:t>主管部门</w:t>
            </w:r>
          </w:p>
        </w:tc>
        <w:tc>
          <w:tcPr>
            <w:tcW w:w="457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A634986">
            <w:pPr>
              <w:jc w:val="center"/>
            </w:pPr>
            <w:r>
              <w:rPr>
                <w:rFonts w:ascii="宋体" w:hAnsi="宋体" w:eastAsia="宋体"/>
                <w:sz w:val="16"/>
              </w:rPr>
              <w:t>英吉沙县交通运输局</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A2E5E0B">
            <w:pPr>
              <w:jc w:val="center"/>
            </w:pPr>
            <w:r>
              <w:rPr>
                <w:rFonts w:ascii="宋体" w:hAnsi="宋体" w:eastAsia="宋体"/>
                <w:sz w:val="16"/>
              </w:rPr>
              <w:t>实施单位</w:t>
            </w:r>
          </w:p>
        </w:tc>
        <w:tc>
          <w:tcPr>
            <w:tcW w:w="324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4BF6D3">
            <w:pPr>
              <w:jc w:val="center"/>
            </w:pPr>
            <w:r>
              <w:rPr>
                <w:rFonts w:ascii="宋体" w:hAnsi="宋体" w:eastAsia="宋体"/>
                <w:sz w:val="16"/>
              </w:rPr>
              <w:t>英吉沙县交通运输局</w:t>
            </w:r>
          </w:p>
        </w:tc>
      </w:tr>
      <w:tr w14:paraId="28A4326C">
        <w:tblPrEx>
          <w:tblCellMar>
            <w:top w:w="0" w:type="dxa"/>
            <w:left w:w="108" w:type="dxa"/>
            <w:bottom w:w="0" w:type="dxa"/>
            <w:right w:w="108" w:type="dxa"/>
          </w:tblCellMar>
        </w:tblPrEx>
        <w:trPr>
          <w:gridAfter w:val="1"/>
          <w:wAfter w:w="510" w:type="dxa"/>
        </w:trPr>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A82674">
            <w:pPr>
              <w:jc w:val="center"/>
            </w:pPr>
            <w:r>
              <w:rPr>
                <w:rFonts w:ascii="宋体" w:hAnsi="宋体" w:eastAsia="宋体"/>
                <w:sz w:val="16"/>
              </w:rPr>
              <w:t>项目资金 （万元）</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7FC1C">
            <w:pPr>
              <w:jc w:val="center"/>
            </w:pPr>
          </w:p>
        </w:tc>
        <w:tc>
          <w:tcPr>
            <w:tcW w:w="148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86D1005">
            <w:pPr>
              <w:jc w:val="center"/>
            </w:pPr>
            <w:r>
              <w:rPr>
                <w:rFonts w:ascii="宋体" w:hAnsi="宋体" w:eastAsia="宋体"/>
                <w:sz w:val="16"/>
              </w:rPr>
              <w:t>年初预算数</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21B3F">
            <w:pPr>
              <w:jc w:val="center"/>
            </w:pPr>
            <w:r>
              <w:rPr>
                <w:rFonts w:ascii="宋体" w:hAnsi="宋体" w:eastAsia="宋体"/>
                <w:sz w:val="16"/>
              </w:rPr>
              <w:t>全年预算数</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C4ED6">
            <w:pPr>
              <w:jc w:val="center"/>
            </w:pPr>
            <w:r>
              <w:rPr>
                <w:rFonts w:ascii="宋体" w:hAnsi="宋体" w:eastAsia="宋体"/>
                <w:sz w:val="16"/>
              </w:rPr>
              <w:t>全年执行数</w:t>
            </w:r>
          </w:p>
        </w:tc>
        <w:tc>
          <w:tcPr>
            <w:tcW w:w="13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2A0C2">
            <w:pPr>
              <w:jc w:val="center"/>
            </w:pPr>
            <w:r>
              <w:rPr>
                <w:rFonts w:ascii="宋体" w:hAnsi="宋体" w:eastAsia="宋体"/>
                <w:sz w:val="16"/>
              </w:rPr>
              <w:t>分值</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50FE2">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D6D890B">
            <w:pPr>
              <w:jc w:val="center"/>
            </w:pPr>
            <w:r>
              <w:rPr>
                <w:rFonts w:ascii="宋体" w:hAnsi="宋体" w:eastAsia="宋体"/>
                <w:sz w:val="16"/>
              </w:rPr>
              <w:t>得分</w:t>
            </w:r>
          </w:p>
        </w:tc>
      </w:tr>
      <w:tr w14:paraId="341B1C7F">
        <w:tblPrEx>
          <w:tblCellMar>
            <w:top w:w="0" w:type="dxa"/>
            <w:left w:w="108" w:type="dxa"/>
            <w:bottom w:w="0" w:type="dxa"/>
            <w:right w:w="108" w:type="dxa"/>
          </w:tblCellMar>
        </w:tblPrEx>
        <w:trPr>
          <w:gridAfter w:val="1"/>
          <w:wAfter w:w="510" w:type="dxa"/>
        </w:trPr>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4FAD08C"/>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78B42">
            <w:pPr>
              <w:jc w:val="center"/>
            </w:pPr>
            <w:r>
              <w:rPr>
                <w:rFonts w:ascii="宋体" w:hAnsi="宋体" w:eastAsia="宋体"/>
                <w:sz w:val="16"/>
              </w:rPr>
              <w:t>年度资金总额</w:t>
            </w:r>
          </w:p>
        </w:tc>
        <w:tc>
          <w:tcPr>
            <w:tcW w:w="148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94E59BF">
            <w:pPr>
              <w:jc w:val="center"/>
            </w:pPr>
            <w:r>
              <w:rPr>
                <w:rFonts w:ascii="宋体" w:hAnsi="宋体" w:eastAsia="宋体"/>
                <w:sz w:val="16"/>
              </w:rPr>
              <w:t>986.26</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71B66">
            <w:pPr>
              <w:jc w:val="center"/>
            </w:pPr>
            <w:r>
              <w:rPr>
                <w:rFonts w:ascii="宋体" w:hAnsi="宋体" w:eastAsia="宋体"/>
                <w:sz w:val="16"/>
              </w:rPr>
              <w:t>986.26</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4D543">
            <w:pPr>
              <w:jc w:val="center"/>
            </w:pPr>
            <w:r>
              <w:rPr>
                <w:rFonts w:ascii="宋体" w:hAnsi="宋体" w:eastAsia="宋体"/>
                <w:sz w:val="16"/>
              </w:rPr>
              <w:t>978.27</w:t>
            </w:r>
          </w:p>
        </w:tc>
        <w:tc>
          <w:tcPr>
            <w:tcW w:w="13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1EFB7">
            <w:pPr>
              <w:jc w:val="center"/>
            </w:pPr>
            <w:r>
              <w:rPr>
                <w:rFonts w:ascii="宋体" w:hAnsi="宋体" w:eastAsia="宋体"/>
                <w:sz w:val="16"/>
              </w:rPr>
              <w:t>10</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544DD">
            <w:pPr>
              <w:jc w:val="center"/>
            </w:pPr>
            <w:r>
              <w:rPr>
                <w:rFonts w:ascii="宋体" w:hAnsi="宋体" w:eastAsia="宋体"/>
                <w:sz w:val="16"/>
              </w:rPr>
              <w:t>99.2%</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F6A905F">
            <w:pPr>
              <w:jc w:val="center"/>
            </w:pPr>
            <w:r>
              <w:rPr>
                <w:rFonts w:ascii="宋体" w:hAnsi="宋体" w:eastAsia="宋体"/>
                <w:sz w:val="16"/>
              </w:rPr>
              <w:t>10.00分</w:t>
            </w:r>
          </w:p>
        </w:tc>
      </w:tr>
      <w:tr w14:paraId="15FA604B">
        <w:tblPrEx>
          <w:tblCellMar>
            <w:top w:w="0" w:type="dxa"/>
            <w:left w:w="108" w:type="dxa"/>
            <w:bottom w:w="0" w:type="dxa"/>
            <w:right w:w="108" w:type="dxa"/>
          </w:tblCellMar>
        </w:tblPrEx>
        <w:trPr>
          <w:gridAfter w:val="1"/>
          <w:wAfter w:w="510" w:type="dxa"/>
        </w:trPr>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7DFD33C"/>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70095">
            <w:pPr>
              <w:jc w:val="center"/>
            </w:pPr>
            <w:r>
              <w:rPr>
                <w:rFonts w:ascii="宋体" w:hAnsi="宋体" w:eastAsia="宋体"/>
                <w:sz w:val="16"/>
              </w:rPr>
              <w:t>其中：当年财政拨款</w:t>
            </w:r>
          </w:p>
        </w:tc>
        <w:tc>
          <w:tcPr>
            <w:tcW w:w="148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A6024FA">
            <w:pPr>
              <w:jc w:val="center"/>
            </w:pPr>
            <w:r>
              <w:rPr>
                <w:rFonts w:ascii="宋体" w:hAnsi="宋体" w:eastAsia="宋体"/>
                <w:sz w:val="16"/>
              </w:rPr>
              <w:t>986.26</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5D8AC">
            <w:pPr>
              <w:jc w:val="center"/>
            </w:pPr>
            <w:r>
              <w:rPr>
                <w:rFonts w:ascii="宋体" w:hAnsi="宋体" w:eastAsia="宋体"/>
                <w:sz w:val="16"/>
              </w:rPr>
              <w:t>986.26</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0AB03">
            <w:pPr>
              <w:jc w:val="center"/>
            </w:pPr>
            <w:r>
              <w:rPr>
                <w:rFonts w:ascii="宋体" w:hAnsi="宋体" w:eastAsia="宋体"/>
                <w:sz w:val="16"/>
              </w:rPr>
              <w:t>978.27</w:t>
            </w:r>
          </w:p>
        </w:tc>
        <w:tc>
          <w:tcPr>
            <w:tcW w:w="13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5F07F">
            <w:pPr>
              <w:jc w:val="center"/>
            </w:pPr>
            <w:r>
              <w:rPr>
                <w:rFonts w:ascii="宋体" w:hAnsi="宋体" w:eastAsia="宋体"/>
                <w:sz w:val="16"/>
              </w:rPr>
              <w:t>—</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7151D">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8EC68A7">
            <w:pPr>
              <w:jc w:val="center"/>
            </w:pPr>
            <w:r>
              <w:rPr>
                <w:rFonts w:ascii="宋体" w:hAnsi="宋体" w:eastAsia="宋体"/>
                <w:sz w:val="16"/>
              </w:rPr>
              <w:t>—</w:t>
            </w:r>
          </w:p>
        </w:tc>
      </w:tr>
      <w:tr w14:paraId="5E502708">
        <w:tblPrEx>
          <w:tblCellMar>
            <w:top w:w="0" w:type="dxa"/>
            <w:left w:w="108" w:type="dxa"/>
            <w:bottom w:w="0" w:type="dxa"/>
            <w:right w:w="108" w:type="dxa"/>
          </w:tblCellMar>
        </w:tblPrEx>
        <w:trPr>
          <w:gridAfter w:val="1"/>
          <w:wAfter w:w="510" w:type="dxa"/>
        </w:trPr>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3746AE0"/>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B294D">
            <w:pPr>
              <w:jc w:val="center"/>
            </w:pPr>
            <w:r>
              <w:rPr>
                <w:rFonts w:ascii="宋体" w:hAnsi="宋体" w:eastAsia="宋体"/>
                <w:sz w:val="16"/>
              </w:rPr>
              <w:t xml:space="preserve">  其他资金</w:t>
            </w:r>
          </w:p>
        </w:tc>
        <w:tc>
          <w:tcPr>
            <w:tcW w:w="148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874EE73">
            <w:pPr>
              <w:jc w:val="center"/>
            </w:pPr>
            <w:r>
              <w:rPr>
                <w:rFonts w:ascii="宋体" w:hAnsi="宋体" w:eastAsia="宋体"/>
                <w:sz w:val="16"/>
              </w:rPr>
              <w:t>0.00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51824">
            <w:pPr>
              <w:jc w:val="center"/>
            </w:pPr>
            <w:r>
              <w:rPr>
                <w:rFonts w:ascii="宋体" w:hAnsi="宋体" w:eastAsia="宋体"/>
                <w:sz w:val="16"/>
              </w:rPr>
              <w:t>0.00</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34396">
            <w:pPr>
              <w:jc w:val="center"/>
            </w:pPr>
            <w:r>
              <w:rPr>
                <w:rFonts w:ascii="宋体" w:hAnsi="宋体" w:eastAsia="宋体"/>
                <w:sz w:val="16"/>
              </w:rPr>
              <w:t>0.00</w:t>
            </w:r>
          </w:p>
        </w:tc>
        <w:tc>
          <w:tcPr>
            <w:tcW w:w="13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BC933">
            <w:pPr>
              <w:jc w:val="center"/>
            </w:pPr>
            <w:r>
              <w:rPr>
                <w:rFonts w:ascii="宋体" w:hAnsi="宋体" w:eastAsia="宋体"/>
                <w:sz w:val="16"/>
              </w:rPr>
              <w:t>—</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22CF5">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8BF8F46">
            <w:pPr>
              <w:jc w:val="center"/>
            </w:pPr>
            <w:r>
              <w:rPr>
                <w:rFonts w:ascii="宋体" w:hAnsi="宋体" w:eastAsia="宋体"/>
                <w:sz w:val="16"/>
              </w:rPr>
              <w:t>—</w:t>
            </w:r>
          </w:p>
        </w:tc>
      </w:tr>
      <w:tr w14:paraId="212A935F">
        <w:tblPrEx>
          <w:tblCellMar>
            <w:top w:w="0" w:type="dxa"/>
            <w:left w:w="108" w:type="dxa"/>
            <w:bottom w:w="0" w:type="dxa"/>
            <w:right w:w="108" w:type="dxa"/>
          </w:tblCellMar>
        </w:tblPrEx>
        <w:trPr>
          <w:gridAfter w:val="1"/>
          <w:wAfter w:w="510" w:type="dxa"/>
        </w:trPr>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A47402">
            <w:pPr>
              <w:jc w:val="center"/>
            </w:pPr>
            <w:r>
              <w:rPr>
                <w:rFonts w:ascii="宋体" w:hAnsi="宋体" w:eastAsia="宋体"/>
                <w:sz w:val="16"/>
              </w:rPr>
              <w:t>三、目标完成情况</w:t>
            </w:r>
          </w:p>
        </w:tc>
        <w:tc>
          <w:tcPr>
            <w:tcW w:w="457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2E4434B">
            <w:pPr>
              <w:jc w:val="center"/>
            </w:pPr>
            <w:r>
              <w:rPr>
                <w:rFonts w:ascii="宋体" w:hAnsi="宋体" w:eastAsia="宋体"/>
                <w:sz w:val="16"/>
              </w:rPr>
              <w:t>预期目标</w:t>
            </w:r>
          </w:p>
        </w:tc>
        <w:tc>
          <w:tcPr>
            <w:tcW w:w="385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1B6057">
            <w:pPr>
              <w:jc w:val="center"/>
            </w:pPr>
            <w:r>
              <w:rPr>
                <w:rFonts w:ascii="宋体" w:hAnsi="宋体" w:eastAsia="宋体"/>
                <w:sz w:val="16"/>
              </w:rPr>
              <w:t>实际完成情况</w:t>
            </w:r>
          </w:p>
        </w:tc>
      </w:tr>
      <w:tr w14:paraId="0FD2CB11">
        <w:tblPrEx>
          <w:tblCellMar>
            <w:top w:w="0" w:type="dxa"/>
            <w:left w:w="108" w:type="dxa"/>
            <w:bottom w:w="0" w:type="dxa"/>
            <w:right w:w="108" w:type="dxa"/>
          </w:tblCellMar>
        </w:tblPrEx>
        <w:trPr>
          <w:gridAfter w:val="1"/>
          <w:wAfter w:w="510" w:type="dxa"/>
        </w:trPr>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5084BC8"/>
        </w:tc>
        <w:tc>
          <w:tcPr>
            <w:tcW w:w="457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469583B">
            <w:pPr>
              <w:jc w:val="both"/>
            </w:pPr>
            <w:r>
              <w:rPr>
                <w:rFonts w:ascii="宋体" w:hAnsi="宋体" w:eastAsia="宋体"/>
                <w:sz w:val="16"/>
              </w:rPr>
              <w:t>该项目投入资金986.26万元，用于对307辆农村客运车辆、12辆新能源公交车进行油价补贴、购置44辆新能源出租车，通过该项目的实施能减轻企业压力，使得企业扩大规模，提高企业服务能力。该项目的实施</w:t>
            </w:r>
            <w:r>
              <w:rPr>
                <w:rFonts w:hint="eastAsia" w:ascii="宋体" w:hAnsi="宋体"/>
                <w:sz w:val="16"/>
                <w:lang w:eastAsia="zh-CN"/>
              </w:rPr>
              <w:t>为</w:t>
            </w:r>
            <w:r>
              <w:rPr>
                <w:rFonts w:ascii="宋体" w:hAnsi="宋体" w:eastAsia="宋体"/>
                <w:sz w:val="16"/>
              </w:rPr>
              <w:t>广大群众出行提供便利，对车辆补贴，提高就业率</w:t>
            </w:r>
          </w:p>
        </w:tc>
        <w:tc>
          <w:tcPr>
            <w:tcW w:w="385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F7AD91">
            <w:pPr>
              <w:jc w:val="both"/>
            </w:pPr>
            <w:r>
              <w:rPr>
                <w:rFonts w:ascii="宋体" w:hAnsi="宋体" w:eastAsia="宋体"/>
                <w:sz w:val="16"/>
              </w:rPr>
              <w:t>2022年、2023年该项目共计投资986.26万元，</w:t>
            </w:r>
            <w:r>
              <w:rPr>
                <w:rFonts w:hint="eastAsia" w:ascii="宋体" w:hAnsi="宋体"/>
                <w:sz w:val="16"/>
                <w:lang w:eastAsia="zh-CN"/>
              </w:rPr>
              <w:t>截至2024</w:t>
            </w:r>
            <w:r>
              <w:rPr>
                <w:rFonts w:ascii="宋体" w:hAnsi="宋体" w:eastAsia="宋体"/>
                <w:sz w:val="16"/>
              </w:rPr>
              <w:t>年12月31日，该项目共计支付978.27万元，该项目的实施对当地农村客运车辆、新能源出租车及新能源公交车进行补贴，减轻压力，为群众出行提供便利，使得大气污染得到有效缓解。</w:t>
            </w:r>
          </w:p>
        </w:tc>
      </w:tr>
      <w:tr w14:paraId="7C07434F">
        <w:tblPrEx>
          <w:tblCellMar>
            <w:top w:w="0" w:type="dxa"/>
            <w:left w:w="108" w:type="dxa"/>
            <w:bottom w:w="0" w:type="dxa"/>
            <w:right w:w="108" w:type="dxa"/>
          </w:tblCellMar>
        </w:tblPrEx>
        <w:trPr>
          <w:gridAfter w:val="1"/>
          <w:wAfter w:w="510" w:type="dxa"/>
        </w:trPr>
        <w:tc>
          <w:tcPr>
            <w:tcW w:w="625" w:type="dxa"/>
            <w:tcBorders>
              <w:top w:val="single" w:color="auto" w:sz="10" w:space="0"/>
              <w:left w:val="single" w:color="auto" w:sz="10" w:space="0"/>
              <w:bottom w:val="single" w:color="auto" w:sz="10" w:space="0"/>
              <w:right w:val="single" w:color="auto" w:sz="10" w:space="0"/>
              <w:insideV w:val="single" w:sz="10" w:space="0"/>
            </w:tcBorders>
          </w:tcPr>
          <w:p w14:paraId="791B2DA0"/>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9111913">
            <w:pPr>
              <w:jc w:val="center"/>
            </w:pPr>
            <w:r>
              <w:rPr>
                <w:rFonts w:ascii="宋体" w:hAnsi="宋体" w:eastAsia="宋体"/>
                <w:sz w:val="16"/>
              </w:rPr>
              <w:t>一级指标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6DD46CB">
            <w:pPr>
              <w:jc w:val="center"/>
            </w:pPr>
            <w:r>
              <w:rPr>
                <w:rFonts w:ascii="宋体" w:hAnsi="宋体" w:eastAsia="宋体"/>
                <w:sz w:val="16"/>
              </w:rPr>
              <w:t>二级指标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A3A4B6A">
            <w:pPr>
              <w:jc w:val="center"/>
            </w:pPr>
            <w:r>
              <w:rPr>
                <w:rFonts w:ascii="宋体" w:hAnsi="宋体" w:eastAsia="宋体"/>
                <w:sz w:val="16"/>
              </w:rPr>
              <w:t>三级指标</w:t>
            </w:r>
          </w:p>
        </w:tc>
        <w:tc>
          <w:tcPr>
            <w:tcW w:w="8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E5197">
            <w:pPr>
              <w:jc w:val="center"/>
            </w:pPr>
            <w:r>
              <w:rPr>
                <w:rFonts w:ascii="宋体" w:hAnsi="宋体" w:eastAsia="宋体"/>
                <w:sz w:val="16"/>
              </w:rPr>
              <w:t>年度指标值</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E3FE0B4">
            <w:pPr>
              <w:jc w:val="center"/>
            </w:pPr>
            <w:r>
              <w:rPr>
                <w:rFonts w:ascii="宋体" w:hAnsi="宋体" w:eastAsia="宋体"/>
                <w:sz w:val="16"/>
              </w:rPr>
              <w:t>指标值设定依据</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51622BA">
            <w:pPr>
              <w:jc w:val="center"/>
            </w:pPr>
            <w:r>
              <w:rPr>
                <w:rFonts w:ascii="宋体" w:hAnsi="宋体" w:eastAsia="宋体"/>
                <w:sz w:val="16"/>
              </w:rPr>
              <w:t>上年完成情况</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4312ADA8">
            <w:pPr>
              <w:jc w:val="center"/>
            </w:pPr>
            <w:r>
              <w:rPr>
                <w:rFonts w:ascii="宋体" w:hAnsi="宋体" w:eastAsia="宋体"/>
                <w:sz w:val="16"/>
              </w:rPr>
              <w:t>权重</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DBB09D5">
            <w:pPr>
              <w:jc w:val="center"/>
            </w:pPr>
            <w:r>
              <w:rPr>
                <w:rFonts w:ascii="宋体" w:hAnsi="宋体" w:eastAsia="宋体"/>
                <w:sz w:val="16"/>
              </w:rPr>
              <w:t>赋分规则</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A5772D0">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9AD9A1C">
            <w:pPr>
              <w:jc w:val="center"/>
            </w:pPr>
            <w:r>
              <w:rPr>
                <w:rFonts w:ascii="宋体" w:hAnsi="宋体" w:eastAsia="宋体"/>
                <w:sz w:val="16"/>
              </w:rPr>
              <w:t>实际完成值</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44B3AE44">
            <w:pPr>
              <w:jc w:val="center"/>
            </w:pPr>
            <w:r>
              <w:rPr>
                <w:rFonts w:ascii="宋体" w:hAnsi="宋体" w:eastAsia="宋体"/>
                <w:sz w:val="16"/>
              </w:rPr>
              <w:t>得分</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0D253">
            <w:pPr>
              <w:jc w:val="center"/>
            </w:pPr>
            <w:r>
              <w:rPr>
                <w:rFonts w:ascii="宋体" w:hAnsi="宋体" w:eastAsia="宋体"/>
                <w:sz w:val="16"/>
              </w:rPr>
              <w:t>偏差原因分析及改进措施</w:t>
            </w:r>
          </w:p>
        </w:tc>
      </w:tr>
      <w:tr w14:paraId="298647C2">
        <w:tblPrEx>
          <w:tblCellMar>
            <w:top w:w="0" w:type="dxa"/>
            <w:left w:w="108" w:type="dxa"/>
            <w:bottom w:w="0" w:type="dxa"/>
            <w:right w:w="108" w:type="dxa"/>
          </w:tblCellMar>
        </w:tblPrEx>
        <w:trPr>
          <w:gridAfter w:val="1"/>
          <w:wAfter w:w="510" w:type="dxa"/>
        </w:trPr>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E31A59">
            <w:pPr>
              <w:jc w:val="center"/>
            </w:pPr>
            <w:r>
              <w:rPr>
                <w:rFonts w:ascii="宋体" w:hAnsi="宋体" w:eastAsia="宋体"/>
                <w:sz w:val="16"/>
              </w:rPr>
              <w:t>年度绩效指标完成情况</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5D630F">
            <w:pPr>
              <w:jc w:val="center"/>
            </w:pPr>
            <w:r>
              <w:rPr>
                <w:rFonts w:ascii="宋体" w:hAnsi="宋体" w:eastAsia="宋体"/>
                <w:sz w:val="16"/>
              </w:rPr>
              <w:t>产出指标</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C3A2BC">
            <w:pPr>
              <w:jc w:val="center"/>
            </w:pPr>
            <w:r>
              <w:rPr>
                <w:rFonts w:ascii="宋体" w:hAnsi="宋体" w:eastAsia="宋体"/>
                <w:sz w:val="16"/>
              </w:rPr>
              <w:t>数量指标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67458C1A">
            <w:pPr>
              <w:jc w:val="center"/>
            </w:pPr>
            <w:r>
              <w:rPr>
                <w:rFonts w:ascii="宋体" w:hAnsi="宋体" w:eastAsia="宋体"/>
                <w:sz w:val="16"/>
              </w:rPr>
              <w:t>补贴城市公交车辆数量</w:t>
            </w:r>
          </w:p>
        </w:tc>
        <w:tc>
          <w:tcPr>
            <w:tcW w:w="8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982C5">
            <w:pPr>
              <w:jc w:val="center"/>
            </w:pPr>
            <w:r>
              <w:rPr>
                <w:rFonts w:ascii="宋体" w:hAnsi="宋体" w:eastAsia="宋体"/>
                <w:sz w:val="16"/>
              </w:rPr>
              <w:t>&gt;=12辆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F342CAD">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1EFD662">
            <w:pPr>
              <w:jc w:val="center"/>
            </w:pPr>
            <w:r>
              <w:rPr>
                <w:rFonts w:ascii="宋体" w:hAnsi="宋体" w:eastAsia="宋体"/>
                <w:sz w:val="16"/>
              </w:rPr>
              <w:t>新增</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4D8BFE1E">
            <w:pPr>
              <w:jc w:val="center"/>
            </w:pPr>
            <w:r>
              <w:rPr>
                <w:rFonts w:ascii="宋体" w:hAnsi="宋体" w:eastAsia="宋体"/>
                <w:sz w:val="16"/>
              </w:rPr>
              <w:t>8</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19C33D8">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F0D5F40">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13E37BD">
            <w:pPr>
              <w:jc w:val="center"/>
            </w:pPr>
            <w:r>
              <w:rPr>
                <w:rFonts w:ascii="宋体" w:hAnsi="宋体" w:eastAsia="宋体"/>
                <w:sz w:val="16"/>
              </w:rPr>
              <w:t>=12辆</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7CAC7600">
            <w:pPr>
              <w:jc w:val="center"/>
            </w:pPr>
            <w:r>
              <w:rPr>
                <w:rFonts w:ascii="宋体" w:hAnsi="宋体" w:eastAsia="宋体"/>
                <w:sz w:val="16"/>
              </w:rPr>
              <w:t>8</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1766A">
            <w:pPr>
              <w:jc w:val="center"/>
            </w:pPr>
          </w:p>
        </w:tc>
      </w:tr>
      <w:tr w14:paraId="24C43091">
        <w:tblPrEx>
          <w:tblCellMar>
            <w:top w:w="0" w:type="dxa"/>
            <w:left w:w="108" w:type="dxa"/>
            <w:bottom w:w="0" w:type="dxa"/>
            <w:right w:w="108" w:type="dxa"/>
          </w:tblCellMar>
        </w:tblPrEx>
        <w:trPr>
          <w:gridAfter w:val="1"/>
          <w:wAfter w:w="510" w:type="dxa"/>
        </w:trPr>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611A51CD"/>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550E8996"/>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5F65A36C"/>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64C85DAC">
            <w:pPr>
              <w:jc w:val="center"/>
            </w:pPr>
            <w:r>
              <w:rPr>
                <w:rFonts w:ascii="宋体" w:hAnsi="宋体" w:eastAsia="宋体"/>
                <w:sz w:val="16"/>
              </w:rPr>
              <w:t>补贴农村客运车辆数量</w:t>
            </w:r>
          </w:p>
        </w:tc>
        <w:tc>
          <w:tcPr>
            <w:tcW w:w="8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C3933">
            <w:pPr>
              <w:jc w:val="center"/>
            </w:pPr>
            <w:r>
              <w:rPr>
                <w:rFonts w:ascii="宋体" w:hAnsi="宋体" w:eastAsia="宋体"/>
                <w:sz w:val="16"/>
              </w:rPr>
              <w:t>&gt;=307辆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A5E9E84">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904BDE6">
            <w:pPr>
              <w:jc w:val="center"/>
            </w:pPr>
            <w:r>
              <w:rPr>
                <w:rFonts w:ascii="宋体" w:hAnsi="宋体" w:eastAsia="宋体"/>
                <w:sz w:val="16"/>
              </w:rPr>
              <w:t>=339辆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72377274">
            <w:pPr>
              <w:jc w:val="center"/>
            </w:pPr>
            <w:r>
              <w:rPr>
                <w:rFonts w:ascii="宋体" w:hAnsi="宋体" w:eastAsia="宋体"/>
                <w:sz w:val="16"/>
              </w:rPr>
              <w:t>8</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6AD02F7">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67B095B">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78A549E">
            <w:pPr>
              <w:jc w:val="center"/>
            </w:pPr>
            <w:r>
              <w:rPr>
                <w:rFonts w:ascii="宋体" w:hAnsi="宋体" w:eastAsia="宋体"/>
                <w:sz w:val="16"/>
              </w:rPr>
              <w:t>=307辆</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4F085368">
            <w:pPr>
              <w:jc w:val="center"/>
            </w:pPr>
            <w:r>
              <w:rPr>
                <w:rFonts w:ascii="宋体" w:hAnsi="宋体" w:eastAsia="宋体"/>
                <w:sz w:val="16"/>
              </w:rPr>
              <w:t>8</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8394B">
            <w:pPr>
              <w:jc w:val="center"/>
            </w:pPr>
          </w:p>
        </w:tc>
      </w:tr>
      <w:tr w14:paraId="0C43A930">
        <w:tblPrEx>
          <w:tblCellMar>
            <w:top w:w="0" w:type="dxa"/>
            <w:left w:w="108" w:type="dxa"/>
            <w:bottom w:w="0" w:type="dxa"/>
            <w:right w:w="108" w:type="dxa"/>
          </w:tblCellMar>
        </w:tblPrEx>
        <w:trPr>
          <w:gridAfter w:val="1"/>
          <w:wAfter w:w="510" w:type="dxa"/>
        </w:trPr>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6A05A3B"/>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52A2FF48"/>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5D711E2C"/>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A93A00D">
            <w:pPr>
              <w:jc w:val="center"/>
            </w:pPr>
            <w:r>
              <w:rPr>
                <w:rFonts w:ascii="宋体" w:hAnsi="宋体" w:eastAsia="宋体"/>
                <w:sz w:val="16"/>
              </w:rPr>
              <w:t>购置新能源出租车车辆数量</w:t>
            </w:r>
          </w:p>
        </w:tc>
        <w:tc>
          <w:tcPr>
            <w:tcW w:w="8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340FF">
            <w:pPr>
              <w:jc w:val="center"/>
            </w:pPr>
            <w:r>
              <w:rPr>
                <w:rFonts w:ascii="宋体" w:hAnsi="宋体" w:eastAsia="宋体"/>
                <w:sz w:val="16"/>
              </w:rPr>
              <w:t>&gt;=69辆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1EDA970">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385A05F">
            <w:pPr>
              <w:jc w:val="center"/>
            </w:pPr>
            <w:r>
              <w:rPr>
                <w:rFonts w:ascii="宋体" w:hAnsi="宋体" w:eastAsia="宋体"/>
                <w:sz w:val="16"/>
              </w:rPr>
              <w:t>新增</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03B06C34">
            <w:pPr>
              <w:jc w:val="center"/>
            </w:pPr>
            <w:r>
              <w:rPr>
                <w:rFonts w:ascii="宋体" w:hAnsi="宋体" w:eastAsia="宋体"/>
                <w:sz w:val="16"/>
              </w:rPr>
              <w:t>8</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4F3A4F9">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46631FE">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7930290">
            <w:pPr>
              <w:jc w:val="center"/>
            </w:pPr>
            <w:r>
              <w:rPr>
                <w:rFonts w:ascii="宋体" w:hAnsi="宋体" w:eastAsia="宋体"/>
                <w:sz w:val="16"/>
              </w:rPr>
              <w:t>=69辆</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6F58A82B">
            <w:pPr>
              <w:jc w:val="center"/>
            </w:pPr>
            <w:r>
              <w:rPr>
                <w:rFonts w:ascii="宋体" w:hAnsi="宋体" w:eastAsia="宋体"/>
                <w:sz w:val="16"/>
              </w:rPr>
              <w:t>8</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6A215">
            <w:pPr>
              <w:jc w:val="center"/>
            </w:pPr>
          </w:p>
        </w:tc>
      </w:tr>
      <w:tr w14:paraId="6B704522">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460D65B"/>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6A427DDA"/>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F2AF5E9">
            <w:pPr>
              <w:jc w:val="center"/>
            </w:pPr>
            <w:r>
              <w:rPr>
                <w:rFonts w:ascii="宋体" w:hAnsi="宋体" w:eastAsia="宋体"/>
                <w:sz w:val="16"/>
              </w:rPr>
              <w:t>质量指标</w:t>
            </w:r>
          </w:p>
        </w:tc>
        <w:tc>
          <w:tcPr>
            <w:tcW w:w="8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75AC8">
            <w:pPr>
              <w:jc w:val="center"/>
            </w:pPr>
            <w:r>
              <w:rPr>
                <w:rFonts w:ascii="宋体" w:hAnsi="宋体" w:eastAsia="宋体"/>
                <w:sz w:val="16"/>
              </w:rPr>
              <w:t>资金使用合规率</w:t>
            </w:r>
          </w:p>
        </w:tc>
        <w:tc>
          <w:tcPr>
            <w:tcW w:w="673" w:type="dxa"/>
            <w:tcBorders>
              <w:top w:val="single" w:color="auto" w:sz="10" w:space="0"/>
              <w:left w:val="single" w:color="auto" w:sz="10" w:space="0"/>
              <w:bottom w:val="single" w:color="auto" w:sz="10" w:space="0"/>
              <w:right w:val="single" w:color="auto" w:sz="10" w:space="0"/>
              <w:insideV w:val="single" w:sz="10" w:space="0"/>
            </w:tcBorders>
            <w:vAlign w:val="center"/>
          </w:tcPr>
          <w:p w14:paraId="12F43C5A">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F3EC089">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EB9D411">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6D4D603E">
            <w:pPr>
              <w:jc w:val="center"/>
            </w:pPr>
            <w:r>
              <w:rPr>
                <w:rFonts w:ascii="宋体" w:hAnsi="宋体" w:eastAsia="宋体"/>
                <w:sz w:val="16"/>
              </w:rPr>
              <w:t>8</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C7D7071">
            <w:pPr>
              <w:jc w:val="center"/>
            </w:pPr>
            <w:r>
              <w:rPr>
                <w:rFonts w:ascii="宋体" w:hAnsi="宋体" w:eastAsia="宋体"/>
                <w:sz w:val="16"/>
              </w:rPr>
              <w:t>直接赋分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30A4290">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FC7F818">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387CA2F9">
            <w:pPr>
              <w:jc w:val="center"/>
            </w:pPr>
            <w:r>
              <w:rPr>
                <w:rFonts w:ascii="宋体" w:hAnsi="宋体" w:eastAsia="宋体"/>
                <w:sz w:val="16"/>
              </w:rPr>
              <w:t>8</w:t>
            </w:r>
          </w:p>
        </w:tc>
        <w:tc>
          <w:tcPr>
            <w:tcW w:w="173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D6648D4">
            <w:pPr>
              <w:jc w:val="center"/>
            </w:pPr>
          </w:p>
        </w:tc>
      </w:tr>
      <w:tr w14:paraId="78A80A2E">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6523DEC6"/>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12806BAB"/>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87D4E71">
            <w:pPr>
              <w:jc w:val="center"/>
            </w:pPr>
            <w:r>
              <w:rPr>
                <w:rFonts w:ascii="宋体" w:hAnsi="宋体" w:eastAsia="宋体"/>
                <w:sz w:val="16"/>
              </w:rPr>
              <w:t>时效指标</w:t>
            </w:r>
          </w:p>
        </w:tc>
        <w:tc>
          <w:tcPr>
            <w:tcW w:w="8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A6A92">
            <w:pPr>
              <w:jc w:val="center"/>
            </w:pPr>
            <w:r>
              <w:rPr>
                <w:rFonts w:ascii="宋体" w:hAnsi="宋体" w:eastAsia="宋体"/>
                <w:sz w:val="16"/>
              </w:rPr>
              <w:t>项目完成时间</w:t>
            </w:r>
          </w:p>
        </w:tc>
        <w:tc>
          <w:tcPr>
            <w:tcW w:w="673" w:type="dxa"/>
            <w:tcBorders>
              <w:top w:val="single" w:color="auto" w:sz="10" w:space="0"/>
              <w:left w:val="single" w:color="auto" w:sz="10" w:space="0"/>
              <w:bottom w:val="single" w:color="auto" w:sz="10" w:space="0"/>
              <w:right w:val="single" w:color="auto" w:sz="10" w:space="0"/>
              <w:insideV w:val="single" w:sz="10" w:space="0"/>
            </w:tcBorders>
            <w:vAlign w:val="center"/>
          </w:tcPr>
          <w:p w14:paraId="4D4F28D7">
            <w:pPr>
              <w:jc w:val="center"/>
            </w:pPr>
            <w:r>
              <w:rPr>
                <w:rFonts w:ascii="宋体" w:hAnsi="宋体" w:eastAsia="宋体"/>
                <w:sz w:val="16"/>
              </w:rPr>
              <w:t>=2024年10月</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D64BC35">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A331D4A">
            <w:pPr>
              <w:jc w:val="center"/>
            </w:pPr>
            <w:r>
              <w:rPr>
                <w:rFonts w:ascii="宋体" w:hAnsi="宋体" w:eastAsia="宋体"/>
                <w:sz w:val="16"/>
              </w:rPr>
              <w:t>=2023年10月</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706DF742">
            <w:pPr>
              <w:jc w:val="center"/>
            </w:pPr>
            <w:r>
              <w:rPr>
                <w:rFonts w:ascii="宋体" w:hAnsi="宋体" w:eastAsia="宋体"/>
                <w:sz w:val="16"/>
              </w:rPr>
              <w:t>8</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A715484">
            <w:pPr>
              <w:jc w:val="center"/>
            </w:pPr>
            <w:r>
              <w:rPr>
                <w:rFonts w:ascii="宋体" w:hAnsi="宋体" w:eastAsia="宋体"/>
                <w:sz w:val="16"/>
              </w:rPr>
              <w:t>直接赋分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6D8AFA1">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4614E8C">
            <w:pPr>
              <w:jc w:val="center"/>
            </w:pPr>
            <w:r>
              <w:rPr>
                <w:rFonts w:ascii="宋体" w:hAnsi="宋体" w:eastAsia="宋体"/>
                <w:sz w:val="16"/>
              </w:rPr>
              <w:t>=2024年10月</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53CA7562">
            <w:pPr>
              <w:jc w:val="center"/>
            </w:pPr>
            <w:r>
              <w:rPr>
                <w:rFonts w:ascii="宋体" w:hAnsi="宋体" w:eastAsia="宋体"/>
                <w:sz w:val="16"/>
              </w:rPr>
              <w:t>8</w:t>
            </w:r>
          </w:p>
        </w:tc>
        <w:tc>
          <w:tcPr>
            <w:tcW w:w="173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AE4A29D">
            <w:pPr>
              <w:jc w:val="center"/>
            </w:pPr>
          </w:p>
        </w:tc>
      </w:tr>
      <w:tr w14:paraId="3E3E7701">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03DF95C3"/>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619ED8">
            <w:pPr>
              <w:jc w:val="center"/>
            </w:pPr>
            <w:r>
              <w:rPr>
                <w:rFonts w:ascii="宋体" w:hAnsi="宋体" w:eastAsia="宋体"/>
                <w:sz w:val="16"/>
              </w:rPr>
              <w:t>成本指标</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63DDDA">
            <w:pPr>
              <w:jc w:val="center"/>
            </w:pPr>
            <w:r>
              <w:rPr>
                <w:rFonts w:ascii="宋体" w:hAnsi="宋体" w:eastAsia="宋体"/>
                <w:sz w:val="16"/>
              </w:rPr>
              <w:t>经济成本指标</w:t>
            </w:r>
          </w:p>
        </w:tc>
        <w:tc>
          <w:tcPr>
            <w:tcW w:w="8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9D342">
            <w:pPr>
              <w:jc w:val="center"/>
            </w:pPr>
            <w:r>
              <w:rPr>
                <w:rFonts w:ascii="宋体" w:hAnsi="宋体" w:eastAsia="宋体"/>
                <w:sz w:val="16"/>
              </w:rPr>
              <w:t>新能源城市公交补助资金</w:t>
            </w:r>
          </w:p>
        </w:tc>
        <w:tc>
          <w:tcPr>
            <w:tcW w:w="673" w:type="dxa"/>
            <w:tcBorders>
              <w:top w:val="single" w:color="auto" w:sz="10" w:space="0"/>
              <w:left w:val="single" w:color="auto" w:sz="10" w:space="0"/>
              <w:bottom w:val="single" w:color="auto" w:sz="10" w:space="0"/>
              <w:right w:val="single" w:color="auto" w:sz="10" w:space="0"/>
              <w:insideV w:val="single" w:sz="10" w:space="0"/>
            </w:tcBorders>
            <w:vAlign w:val="center"/>
          </w:tcPr>
          <w:p w14:paraId="2A4E2690">
            <w:pPr>
              <w:jc w:val="center"/>
            </w:pPr>
            <w:r>
              <w:rPr>
                <w:rFonts w:ascii="宋体" w:hAnsi="宋体" w:eastAsia="宋体"/>
                <w:sz w:val="16"/>
              </w:rPr>
              <w:t>&lt;=36万元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8F92FEA">
            <w:pPr>
              <w:jc w:val="center"/>
            </w:pPr>
            <w:r>
              <w:rPr>
                <w:rFonts w:ascii="宋体" w:hAnsi="宋体" w:eastAsia="宋体"/>
                <w:sz w:val="16"/>
              </w:rPr>
              <w:t>预算支出标准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CBB203D">
            <w:pPr>
              <w:jc w:val="center"/>
            </w:pPr>
            <w:r>
              <w:rPr>
                <w:rFonts w:ascii="宋体" w:hAnsi="宋体" w:eastAsia="宋体"/>
                <w:sz w:val="16"/>
              </w:rPr>
              <w:t>新增</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298BEA63">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A749814">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94A5F37">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4922FCB">
            <w:pPr>
              <w:jc w:val="center"/>
            </w:pPr>
            <w:r>
              <w:rPr>
                <w:rFonts w:ascii="宋体" w:hAnsi="宋体" w:eastAsia="宋体"/>
                <w:sz w:val="16"/>
              </w:rPr>
              <w:t>=36万元</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169BBBB8">
            <w:pPr>
              <w:jc w:val="center"/>
            </w:pPr>
            <w:r>
              <w:rPr>
                <w:rFonts w:ascii="宋体" w:hAnsi="宋体" w:eastAsia="宋体"/>
                <w:sz w:val="16"/>
              </w:rPr>
              <w:t>5</w:t>
            </w:r>
          </w:p>
        </w:tc>
        <w:tc>
          <w:tcPr>
            <w:tcW w:w="173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3B390BC">
            <w:pPr>
              <w:jc w:val="center"/>
            </w:pPr>
          </w:p>
        </w:tc>
      </w:tr>
      <w:tr w14:paraId="179BAB92">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7C323E8C"/>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6264AF37"/>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3A259982"/>
        </w:tc>
        <w:tc>
          <w:tcPr>
            <w:tcW w:w="8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5F020">
            <w:pPr>
              <w:jc w:val="center"/>
            </w:pPr>
            <w:r>
              <w:rPr>
                <w:rFonts w:ascii="宋体" w:hAnsi="宋体" w:eastAsia="宋体"/>
                <w:sz w:val="16"/>
              </w:rPr>
              <w:t>农村客运补助资金</w:t>
            </w:r>
          </w:p>
        </w:tc>
        <w:tc>
          <w:tcPr>
            <w:tcW w:w="673" w:type="dxa"/>
            <w:tcBorders>
              <w:top w:val="single" w:color="auto" w:sz="10" w:space="0"/>
              <w:left w:val="single" w:color="auto" w:sz="10" w:space="0"/>
              <w:bottom w:val="single" w:color="auto" w:sz="10" w:space="0"/>
              <w:right w:val="single" w:color="auto" w:sz="10" w:space="0"/>
              <w:insideV w:val="single" w:sz="10" w:space="0"/>
            </w:tcBorders>
            <w:vAlign w:val="center"/>
          </w:tcPr>
          <w:p w14:paraId="7D1D31EF">
            <w:pPr>
              <w:jc w:val="center"/>
            </w:pPr>
            <w:r>
              <w:rPr>
                <w:rFonts w:ascii="宋体" w:hAnsi="宋体" w:eastAsia="宋体"/>
                <w:sz w:val="16"/>
              </w:rPr>
              <w:t>&lt;=881.26万元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9BE2148">
            <w:pPr>
              <w:jc w:val="center"/>
            </w:pPr>
            <w:r>
              <w:rPr>
                <w:rFonts w:ascii="宋体" w:hAnsi="宋体" w:eastAsia="宋体"/>
                <w:sz w:val="16"/>
              </w:rPr>
              <w:t>预算支出标准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2A5F107">
            <w:pPr>
              <w:jc w:val="center"/>
            </w:pPr>
            <w:r>
              <w:rPr>
                <w:rFonts w:ascii="宋体" w:hAnsi="宋体" w:eastAsia="宋体"/>
                <w:sz w:val="16"/>
              </w:rPr>
              <w:t>≤553万元</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35E3F770">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72AFEA8">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49BBC88">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16FF8E3">
            <w:pPr>
              <w:jc w:val="center"/>
            </w:pPr>
            <w:r>
              <w:rPr>
                <w:rFonts w:ascii="宋体" w:hAnsi="宋体" w:eastAsia="宋体"/>
                <w:sz w:val="16"/>
              </w:rPr>
              <w:t>=881.26万元</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709372AF">
            <w:pPr>
              <w:jc w:val="center"/>
            </w:pPr>
            <w:r>
              <w:rPr>
                <w:rFonts w:ascii="宋体" w:hAnsi="宋体" w:eastAsia="宋体"/>
                <w:sz w:val="16"/>
              </w:rPr>
              <w:t>10</w:t>
            </w:r>
          </w:p>
        </w:tc>
        <w:tc>
          <w:tcPr>
            <w:tcW w:w="173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A692208">
            <w:pPr>
              <w:jc w:val="center"/>
            </w:pPr>
          </w:p>
        </w:tc>
      </w:tr>
      <w:tr w14:paraId="2C9521CC">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0485B546"/>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5B941A28"/>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2C574473"/>
        </w:tc>
        <w:tc>
          <w:tcPr>
            <w:tcW w:w="8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F85BC">
            <w:pPr>
              <w:jc w:val="center"/>
            </w:pPr>
            <w:r>
              <w:rPr>
                <w:rFonts w:ascii="宋体" w:hAnsi="宋体" w:eastAsia="宋体"/>
                <w:sz w:val="16"/>
              </w:rPr>
              <w:t>新能源出租车购置补助资金</w:t>
            </w:r>
          </w:p>
        </w:tc>
        <w:tc>
          <w:tcPr>
            <w:tcW w:w="673" w:type="dxa"/>
            <w:tcBorders>
              <w:top w:val="single" w:color="auto" w:sz="10" w:space="0"/>
              <w:left w:val="single" w:color="auto" w:sz="10" w:space="0"/>
              <w:bottom w:val="single" w:color="auto" w:sz="10" w:space="0"/>
              <w:right w:val="single" w:color="auto" w:sz="10" w:space="0"/>
              <w:insideV w:val="single" w:sz="10" w:space="0"/>
            </w:tcBorders>
            <w:vAlign w:val="center"/>
          </w:tcPr>
          <w:p w14:paraId="4E1B63D1">
            <w:pPr>
              <w:jc w:val="center"/>
            </w:pPr>
            <w:r>
              <w:rPr>
                <w:rFonts w:ascii="宋体" w:hAnsi="宋体" w:eastAsia="宋体"/>
                <w:sz w:val="16"/>
              </w:rPr>
              <w:t>&lt;=69万元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27E366D">
            <w:pPr>
              <w:jc w:val="center"/>
            </w:pPr>
            <w:r>
              <w:rPr>
                <w:rFonts w:ascii="宋体" w:hAnsi="宋体" w:eastAsia="宋体"/>
                <w:sz w:val="16"/>
              </w:rPr>
              <w:t>预算支出标准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105DBFA">
            <w:pPr>
              <w:jc w:val="center"/>
            </w:pPr>
            <w:r>
              <w:rPr>
                <w:rFonts w:ascii="宋体" w:hAnsi="宋体" w:eastAsia="宋体"/>
                <w:sz w:val="16"/>
              </w:rPr>
              <w:t>新增</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2772607D">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8DDC510">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BCE23C9">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C161F49">
            <w:pPr>
              <w:jc w:val="center"/>
            </w:pPr>
            <w:r>
              <w:rPr>
                <w:rFonts w:ascii="宋体" w:hAnsi="宋体" w:eastAsia="宋体"/>
                <w:sz w:val="16"/>
              </w:rPr>
              <w:t>=69万元</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18170AF1">
            <w:pPr>
              <w:jc w:val="center"/>
            </w:pPr>
            <w:r>
              <w:rPr>
                <w:rFonts w:ascii="宋体" w:hAnsi="宋体" w:eastAsia="宋体"/>
                <w:sz w:val="16"/>
              </w:rPr>
              <w:t>5</w:t>
            </w:r>
          </w:p>
        </w:tc>
        <w:tc>
          <w:tcPr>
            <w:tcW w:w="173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AEF7101">
            <w:pPr>
              <w:jc w:val="center"/>
            </w:pPr>
          </w:p>
        </w:tc>
      </w:tr>
      <w:tr w14:paraId="44F49305">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36FF5EB5"/>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C4ADD50">
            <w:pPr>
              <w:jc w:val="center"/>
            </w:pPr>
            <w:r>
              <w:rPr>
                <w:rFonts w:ascii="宋体" w:hAnsi="宋体" w:eastAsia="宋体"/>
                <w:sz w:val="16"/>
              </w:rPr>
              <w:t>效益指标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36DA6CD">
            <w:pPr>
              <w:jc w:val="center"/>
            </w:pPr>
            <w:r>
              <w:rPr>
                <w:rFonts w:ascii="宋体" w:hAnsi="宋体" w:eastAsia="宋体"/>
                <w:sz w:val="16"/>
              </w:rPr>
              <w:t>社会效益指标</w:t>
            </w:r>
          </w:p>
        </w:tc>
        <w:tc>
          <w:tcPr>
            <w:tcW w:w="8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D2D2B">
            <w:pPr>
              <w:jc w:val="center"/>
            </w:pPr>
            <w:r>
              <w:rPr>
                <w:rFonts w:ascii="宋体" w:hAnsi="宋体" w:eastAsia="宋体"/>
                <w:sz w:val="16"/>
              </w:rPr>
              <w:t>减轻企业压力，使得企业扩大规模，提高企业服务能力。</w:t>
            </w:r>
          </w:p>
        </w:tc>
        <w:tc>
          <w:tcPr>
            <w:tcW w:w="673" w:type="dxa"/>
            <w:tcBorders>
              <w:top w:val="single" w:color="auto" w:sz="10" w:space="0"/>
              <w:left w:val="single" w:color="auto" w:sz="10" w:space="0"/>
              <w:bottom w:val="single" w:color="auto" w:sz="10" w:space="0"/>
              <w:right w:val="single" w:color="auto" w:sz="10" w:space="0"/>
              <w:insideV w:val="single" w:sz="10" w:space="0"/>
            </w:tcBorders>
            <w:vAlign w:val="center"/>
          </w:tcPr>
          <w:p w14:paraId="505FAA31">
            <w:pPr>
              <w:jc w:val="center"/>
            </w:pPr>
            <w:r>
              <w:rPr>
                <w:rFonts w:ascii="宋体" w:hAnsi="宋体" w:eastAsia="宋体"/>
                <w:sz w:val="16"/>
              </w:rPr>
              <w:t>有效减轻</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E29DBE3">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0D2ECF6">
            <w:pPr>
              <w:jc w:val="center"/>
            </w:pPr>
            <w:r>
              <w:rPr>
                <w:rFonts w:ascii="宋体" w:hAnsi="宋体" w:eastAsia="宋体"/>
                <w:sz w:val="16"/>
              </w:rPr>
              <w:t>有效减轻</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14F5ECCD">
            <w:pPr>
              <w:jc w:val="center"/>
            </w:pPr>
            <w:r>
              <w:rPr>
                <w:rFonts w:ascii="宋体" w:hAnsi="宋体" w:eastAsia="宋体"/>
                <w:sz w:val="16"/>
              </w:rPr>
              <w:t>20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DFAC978">
            <w:pPr>
              <w:jc w:val="center"/>
            </w:pPr>
            <w:r>
              <w:rPr>
                <w:rFonts w:ascii="宋体" w:hAnsi="宋体" w:eastAsia="宋体"/>
                <w:sz w:val="16"/>
              </w:rPr>
              <w:t>按评判等级赋分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5DA627D">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C36880F">
            <w:pPr>
              <w:jc w:val="center"/>
            </w:pPr>
            <w:r>
              <w:rPr>
                <w:rFonts w:ascii="宋体" w:hAnsi="宋体" w:eastAsia="宋体"/>
                <w:sz w:val="16"/>
              </w:rPr>
              <w:t>有效减轻</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6BF23A96">
            <w:pPr>
              <w:jc w:val="center"/>
            </w:pPr>
            <w:r>
              <w:rPr>
                <w:rFonts w:ascii="宋体" w:hAnsi="宋体" w:eastAsia="宋体"/>
                <w:sz w:val="16"/>
              </w:rPr>
              <w:t>20</w:t>
            </w:r>
          </w:p>
        </w:tc>
        <w:tc>
          <w:tcPr>
            <w:tcW w:w="173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B4BDBD5">
            <w:pPr>
              <w:jc w:val="center"/>
            </w:pPr>
            <w:r>
              <w:rPr>
                <w:rFonts w:ascii="宋体" w:hAnsi="宋体" w:eastAsia="宋体"/>
                <w:sz w:val="16"/>
              </w:rPr>
              <w:t>原因：部分企业对补贴范围不够明确；改进措施：</w:t>
            </w:r>
            <w:r>
              <w:rPr>
                <w:rFonts w:hint="eastAsia" w:ascii="宋体" w:hAnsi="宋体"/>
                <w:sz w:val="16"/>
                <w:lang w:eastAsia="zh-CN"/>
              </w:rPr>
              <w:t>加强</w:t>
            </w:r>
            <w:r>
              <w:rPr>
                <w:rFonts w:ascii="宋体" w:hAnsi="宋体" w:eastAsia="宋体"/>
                <w:sz w:val="16"/>
              </w:rPr>
              <w:t>政策宣传</w:t>
            </w:r>
          </w:p>
        </w:tc>
      </w:tr>
      <w:tr w14:paraId="676A5A3F">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2614E5C"/>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9C3580B">
            <w:pPr>
              <w:jc w:val="center"/>
            </w:pPr>
            <w:r>
              <w:rPr>
                <w:rFonts w:ascii="宋体" w:hAnsi="宋体" w:eastAsia="宋体"/>
                <w:sz w:val="16"/>
              </w:rPr>
              <w:t>满意度指标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CF13933">
            <w:pPr>
              <w:jc w:val="center"/>
            </w:pPr>
            <w:r>
              <w:rPr>
                <w:rFonts w:ascii="宋体" w:hAnsi="宋体" w:eastAsia="宋体"/>
                <w:sz w:val="16"/>
              </w:rPr>
              <w:t>满意度指标</w:t>
            </w:r>
          </w:p>
        </w:tc>
        <w:tc>
          <w:tcPr>
            <w:tcW w:w="8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6F235">
            <w:pPr>
              <w:jc w:val="center"/>
            </w:pPr>
            <w:r>
              <w:rPr>
                <w:rFonts w:ascii="宋体" w:hAnsi="宋体" w:eastAsia="宋体"/>
                <w:sz w:val="16"/>
              </w:rPr>
              <w:t>受益补助对象满意度</w:t>
            </w:r>
          </w:p>
        </w:tc>
        <w:tc>
          <w:tcPr>
            <w:tcW w:w="673" w:type="dxa"/>
            <w:tcBorders>
              <w:top w:val="single" w:color="auto" w:sz="10" w:space="0"/>
              <w:left w:val="single" w:color="auto" w:sz="10" w:space="0"/>
              <w:bottom w:val="single" w:color="auto" w:sz="10" w:space="0"/>
              <w:right w:val="single" w:color="auto" w:sz="10" w:space="0"/>
              <w:insideV w:val="single" w:sz="10" w:space="0"/>
            </w:tcBorders>
            <w:vAlign w:val="center"/>
          </w:tcPr>
          <w:p w14:paraId="20BD86C2">
            <w:pPr>
              <w:jc w:val="center"/>
            </w:pPr>
            <w:r>
              <w:rPr>
                <w:rFonts w:ascii="宋体" w:hAnsi="宋体" w:eastAsia="宋体"/>
                <w:sz w:val="16"/>
              </w:rPr>
              <w:t>&gt;=95%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DC25067">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BCBBA9A">
            <w:pPr>
              <w:jc w:val="center"/>
            </w:pPr>
            <w:r>
              <w:rPr>
                <w:rFonts w:ascii="宋体" w:hAnsi="宋体" w:eastAsia="宋体"/>
                <w:sz w:val="16"/>
              </w:rPr>
              <w:t>=95%</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225BB3AE">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A631EA3">
            <w:pPr>
              <w:jc w:val="center"/>
            </w:pPr>
            <w:r>
              <w:rPr>
                <w:rFonts w:ascii="宋体" w:hAnsi="宋体" w:eastAsia="宋体"/>
                <w:sz w:val="16"/>
              </w:rPr>
              <w:t>满意度赋分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BA8D604">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31C62D1">
            <w:pPr>
              <w:jc w:val="center"/>
            </w:pPr>
            <w:r>
              <w:rPr>
                <w:rFonts w:ascii="宋体" w:hAnsi="宋体" w:eastAsia="宋体"/>
                <w:sz w:val="16"/>
              </w:rPr>
              <w:t>=95%</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48388849">
            <w:pPr>
              <w:jc w:val="center"/>
            </w:pPr>
            <w:r>
              <w:rPr>
                <w:rFonts w:ascii="宋体" w:hAnsi="宋体" w:eastAsia="宋体"/>
                <w:sz w:val="16"/>
              </w:rPr>
              <w:t>10</w:t>
            </w:r>
          </w:p>
        </w:tc>
        <w:tc>
          <w:tcPr>
            <w:tcW w:w="173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70DBFE6">
            <w:pPr>
              <w:jc w:val="center"/>
            </w:pPr>
            <w:r>
              <w:rPr>
                <w:rFonts w:ascii="宋体" w:hAnsi="宋体" w:eastAsia="宋体"/>
                <w:sz w:val="16"/>
              </w:rPr>
              <w:t>原因：部分驾驶员对政策解读不全，改进措施：加强对驾驶员对政策的解读</w:t>
            </w:r>
          </w:p>
        </w:tc>
      </w:tr>
      <w:tr w14:paraId="42B4567C">
        <w:tblPrEx>
          <w:tblCellMar>
            <w:top w:w="0" w:type="dxa"/>
            <w:left w:w="108" w:type="dxa"/>
            <w:bottom w:w="0" w:type="dxa"/>
            <w:right w:w="108" w:type="dxa"/>
          </w:tblCellMar>
        </w:tblPrEx>
        <w:tc>
          <w:tcPr>
            <w:tcW w:w="4583"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8A18B0F">
            <w:pPr>
              <w:jc w:val="center"/>
            </w:pPr>
            <w:r>
              <w:rPr>
                <w:rFonts w:ascii="宋体" w:hAnsi="宋体" w:eastAsia="宋体"/>
                <w:sz w:val="16"/>
              </w:rPr>
              <w:t>总分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1EA80519">
            <w:pPr>
              <w:jc w:val="center"/>
            </w:pPr>
            <w:r>
              <w:rPr>
                <w:rFonts w:ascii="宋体" w:hAnsi="宋体" w:eastAsia="宋体"/>
                <w:sz w:val="16"/>
              </w:rPr>
              <w:t>100</w:t>
            </w:r>
          </w:p>
        </w:tc>
        <w:tc>
          <w:tcPr>
            <w:tcW w:w="2006" w:type="dxa"/>
            <w:gridSpan w:val="3"/>
            <w:tcBorders>
              <w:top w:val="single" w:color="auto" w:sz="10" w:space="0"/>
              <w:left w:val="single" w:color="auto" w:sz="10" w:space="0"/>
              <w:bottom w:val="single" w:color="auto" w:sz="10" w:space="0"/>
              <w:right w:val="single" w:color="auto" w:sz="10" w:space="0"/>
              <w:insideV w:val="single" w:sz="10" w:space="0"/>
            </w:tcBorders>
          </w:tcPr>
          <w:p w14:paraId="421CC846"/>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29C5FD3A">
            <w:pPr>
              <w:jc w:val="center"/>
            </w:pPr>
            <w:r>
              <w:rPr>
                <w:rFonts w:ascii="宋体" w:hAnsi="宋体" w:eastAsia="宋体"/>
                <w:sz w:val="16"/>
              </w:rPr>
              <w:t>100分</w:t>
            </w:r>
          </w:p>
        </w:tc>
        <w:tc>
          <w:tcPr>
            <w:tcW w:w="1733" w:type="dxa"/>
            <w:gridSpan w:val="3"/>
            <w:tcBorders>
              <w:top w:val="single" w:color="auto" w:sz="10" w:space="0"/>
              <w:left w:val="single" w:color="auto" w:sz="10" w:space="0"/>
              <w:bottom w:val="single" w:color="auto" w:sz="10" w:space="0"/>
              <w:right w:val="single" w:color="auto" w:sz="10" w:space="0"/>
              <w:insideV w:val="single" w:sz="10" w:space="0"/>
            </w:tcBorders>
          </w:tcPr>
          <w:p w14:paraId="301EE974"/>
        </w:tc>
      </w:tr>
    </w:tbl>
    <w:p w14:paraId="0EDC458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068F462E">
        <w:tc>
          <w:tcPr>
            <w:tcW w:w="8848" w:type="dxa"/>
            <w:gridSpan w:val="14"/>
            <w:vAlign w:val="center"/>
          </w:tcPr>
          <w:p w14:paraId="61EE1A9C">
            <w:pPr>
              <w:jc w:val="center"/>
            </w:pPr>
            <w:r>
              <w:rPr>
                <w:rFonts w:ascii="宋体" w:hAnsi="宋体" w:eastAsia="宋体"/>
                <w:sz w:val="24"/>
              </w:rPr>
              <w:t>项目支出绩效自评表</w:t>
            </w:r>
          </w:p>
        </w:tc>
      </w:tr>
      <w:tr w14:paraId="43A805D4">
        <w:tblPrEx>
          <w:tblCellMar>
            <w:top w:w="0" w:type="dxa"/>
            <w:left w:w="108" w:type="dxa"/>
            <w:bottom w:w="0" w:type="dxa"/>
            <w:right w:w="108" w:type="dxa"/>
          </w:tblCellMar>
        </w:tblPrEx>
        <w:tc>
          <w:tcPr>
            <w:tcW w:w="8848" w:type="dxa"/>
            <w:gridSpan w:val="14"/>
            <w:vAlign w:val="center"/>
          </w:tcPr>
          <w:p w14:paraId="03BF69AA">
            <w:pPr>
              <w:jc w:val="center"/>
            </w:pPr>
            <w:r>
              <w:rPr>
                <w:rFonts w:ascii="宋体" w:hAnsi="宋体" w:eastAsia="宋体"/>
                <w:sz w:val="24"/>
              </w:rPr>
              <w:t>(2024年度)</w:t>
            </w:r>
          </w:p>
        </w:tc>
      </w:tr>
      <w:tr w14:paraId="01B264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2A68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9A7FAFB">
            <w:pPr>
              <w:jc w:val="center"/>
            </w:pPr>
            <w:r>
              <w:rPr>
                <w:rFonts w:ascii="宋体" w:hAnsi="宋体" w:eastAsia="宋体"/>
                <w:sz w:val="16"/>
              </w:rPr>
              <w:t>2024年交通项目涉及水土保持补偿费项目</w:t>
            </w:r>
          </w:p>
        </w:tc>
      </w:tr>
      <w:tr w14:paraId="060051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B4C7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DF46AA">
            <w:pPr>
              <w:jc w:val="center"/>
            </w:pPr>
            <w:r>
              <w:rPr>
                <w:rFonts w:ascii="宋体" w:hAnsi="宋体" w:eastAsia="宋体"/>
                <w:sz w:val="16"/>
              </w:rPr>
              <w:t>英吉沙县交通运输局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68B8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4EFF8D">
            <w:pPr>
              <w:jc w:val="center"/>
            </w:pPr>
            <w:r>
              <w:rPr>
                <w:rFonts w:ascii="宋体" w:hAnsi="宋体" w:eastAsia="宋体"/>
                <w:sz w:val="16"/>
              </w:rPr>
              <w:t>英吉沙县交通运输局</w:t>
            </w:r>
          </w:p>
        </w:tc>
      </w:tr>
      <w:tr w14:paraId="66B99E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CFCDF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6D84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2C68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D794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1DA8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6022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45C1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C34BA">
            <w:pPr>
              <w:jc w:val="center"/>
            </w:pPr>
            <w:r>
              <w:rPr>
                <w:rFonts w:ascii="宋体" w:hAnsi="宋体" w:eastAsia="宋体"/>
                <w:sz w:val="16"/>
              </w:rPr>
              <w:t>得分</w:t>
            </w:r>
          </w:p>
        </w:tc>
      </w:tr>
      <w:tr w14:paraId="25FC68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BB1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7794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564AA">
            <w:pPr>
              <w:jc w:val="center"/>
            </w:pPr>
            <w:r>
              <w:rPr>
                <w:rFonts w:ascii="宋体" w:hAnsi="宋体" w:eastAsia="宋体"/>
                <w:sz w:val="16"/>
              </w:rPr>
              <w:t>45.66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A2674">
            <w:pPr>
              <w:jc w:val="center"/>
            </w:pPr>
            <w:r>
              <w:rPr>
                <w:rFonts w:ascii="宋体" w:hAnsi="宋体" w:eastAsia="宋体"/>
                <w:sz w:val="16"/>
              </w:rPr>
              <w:t>45.66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BB14C">
            <w:pPr>
              <w:jc w:val="center"/>
            </w:pPr>
            <w:r>
              <w:rPr>
                <w:rFonts w:ascii="宋体" w:hAnsi="宋体" w:eastAsia="宋体"/>
                <w:sz w:val="16"/>
              </w:rPr>
              <w:t>45.66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573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6C14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2C518">
            <w:pPr>
              <w:jc w:val="center"/>
            </w:pPr>
            <w:r>
              <w:rPr>
                <w:rFonts w:ascii="宋体" w:hAnsi="宋体" w:eastAsia="宋体"/>
                <w:sz w:val="16"/>
              </w:rPr>
              <w:t>10.00分</w:t>
            </w:r>
          </w:p>
        </w:tc>
      </w:tr>
      <w:tr w14:paraId="4F79F8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CD95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68AF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F8345">
            <w:pPr>
              <w:jc w:val="center"/>
            </w:pPr>
            <w:r>
              <w:rPr>
                <w:rFonts w:ascii="宋体" w:hAnsi="宋体" w:eastAsia="宋体"/>
                <w:sz w:val="16"/>
              </w:rPr>
              <w:t>45.66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DE322">
            <w:pPr>
              <w:jc w:val="center"/>
            </w:pPr>
            <w:r>
              <w:rPr>
                <w:rFonts w:ascii="宋体" w:hAnsi="宋体" w:eastAsia="宋体"/>
                <w:sz w:val="16"/>
              </w:rPr>
              <w:t>45.66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E0C60">
            <w:pPr>
              <w:jc w:val="center"/>
            </w:pPr>
            <w:r>
              <w:rPr>
                <w:rFonts w:ascii="宋体" w:hAnsi="宋体" w:eastAsia="宋体"/>
                <w:sz w:val="16"/>
              </w:rPr>
              <w:t>45.66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A11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8E7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6351A">
            <w:pPr>
              <w:jc w:val="center"/>
            </w:pPr>
            <w:r>
              <w:rPr>
                <w:rFonts w:ascii="宋体" w:hAnsi="宋体" w:eastAsia="宋体"/>
                <w:sz w:val="16"/>
              </w:rPr>
              <w:t>—</w:t>
            </w:r>
          </w:p>
        </w:tc>
      </w:tr>
      <w:tr w14:paraId="5AE189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84C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8193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EA0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897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305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CB8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F3B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E5E1F">
            <w:pPr>
              <w:jc w:val="center"/>
            </w:pPr>
            <w:r>
              <w:rPr>
                <w:rFonts w:ascii="宋体" w:hAnsi="宋体" w:eastAsia="宋体"/>
                <w:sz w:val="16"/>
              </w:rPr>
              <w:t>—</w:t>
            </w:r>
          </w:p>
        </w:tc>
      </w:tr>
      <w:tr w14:paraId="390557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87E4A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CA574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314657">
            <w:pPr>
              <w:jc w:val="center"/>
            </w:pPr>
            <w:r>
              <w:rPr>
                <w:rFonts w:ascii="宋体" w:hAnsi="宋体" w:eastAsia="宋体"/>
                <w:sz w:val="16"/>
              </w:rPr>
              <w:t>实际完成情况</w:t>
            </w:r>
          </w:p>
        </w:tc>
      </w:tr>
      <w:tr w14:paraId="6132E2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8FD4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31F2EC">
            <w:pPr>
              <w:jc w:val="both"/>
            </w:pPr>
            <w:r>
              <w:rPr>
                <w:rFonts w:ascii="宋体" w:hAnsi="宋体" w:eastAsia="宋体"/>
                <w:sz w:val="16"/>
              </w:rPr>
              <w:t>该项目涉及水土保持费456631元，用于水土流失治理，恢复地表，通过绿化建设，使生态环境质量明显提升。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A85BA4">
            <w:pPr>
              <w:jc w:val="both"/>
            </w:pPr>
            <w:r>
              <w:rPr>
                <w:rFonts w:hint="eastAsia" w:ascii="宋体" w:hAnsi="宋体"/>
                <w:sz w:val="16"/>
                <w:lang w:eastAsia="zh-CN"/>
              </w:rPr>
              <w:t>截至2024</w:t>
            </w:r>
            <w:r>
              <w:rPr>
                <w:rFonts w:ascii="宋体" w:hAnsi="宋体" w:eastAsia="宋体"/>
                <w:sz w:val="16"/>
              </w:rPr>
              <w:t>年12月31日，该项目实际投资45.6631万元，对2024年交通各类农村公路建设项目涉及的水土保持进行赔偿，在产业发展的同时，也对生态环境得到一定平衡。</w:t>
            </w:r>
          </w:p>
        </w:tc>
      </w:tr>
      <w:tr w14:paraId="2779E3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E71B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5B3E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5120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4DA6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B2DC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4639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90E2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32DC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ACDA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68C0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CC32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9C40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3E339">
            <w:pPr>
              <w:jc w:val="center"/>
            </w:pPr>
            <w:r>
              <w:rPr>
                <w:rFonts w:ascii="宋体" w:hAnsi="宋体" w:eastAsia="宋体"/>
                <w:sz w:val="16"/>
              </w:rPr>
              <w:t>偏差原因分析及改进措施</w:t>
            </w:r>
          </w:p>
        </w:tc>
      </w:tr>
      <w:tr w14:paraId="603BB4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59521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E67BF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7291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8B5DC">
            <w:pPr>
              <w:jc w:val="center"/>
            </w:pPr>
            <w:r>
              <w:rPr>
                <w:rFonts w:ascii="宋体" w:hAnsi="宋体" w:eastAsia="宋体"/>
                <w:sz w:val="16"/>
              </w:rPr>
              <w:t>需缴纳水土保持费面积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0A7A6">
            <w:pPr>
              <w:jc w:val="center"/>
            </w:pPr>
            <w:r>
              <w:rPr>
                <w:rFonts w:ascii="宋体" w:hAnsi="宋体" w:eastAsia="宋体"/>
                <w:sz w:val="16"/>
              </w:rPr>
              <w:t>&lt;=3.20公里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3A7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99E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F80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8E3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9175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9187B">
            <w:pPr>
              <w:jc w:val="center"/>
            </w:pPr>
            <w:r>
              <w:rPr>
                <w:rFonts w:ascii="宋体" w:hAnsi="宋体" w:eastAsia="宋体"/>
                <w:sz w:val="16"/>
              </w:rPr>
              <w:t>=3.2公里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AB42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FC9AF">
            <w:pPr>
              <w:jc w:val="center"/>
            </w:pPr>
          </w:p>
        </w:tc>
      </w:tr>
      <w:tr w14:paraId="680724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518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8627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3CFAE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4A1B9">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43E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D1E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DAC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C6C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2828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F11C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E20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661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16475">
            <w:pPr>
              <w:jc w:val="center"/>
            </w:pPr>
          </w:p>
        </w:tc>
      </w:tr>
      <w:tr w14:paraId="69F9FB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46A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BD7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660D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D74FA">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E6E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CAB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B99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5E4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7D0C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6CCB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22D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00F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55D32">
            <w:pPr>
              <w:jc w:val="center"/>
            </w:pPr>
          </w:p>
        </w:tc>
      </w:tr>
      <w:tr w14:paraId="5F44E6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FFB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229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1E22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4FC4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06A8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26B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945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4EC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7E66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776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6ACF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D66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4D18C">
            <w:pPr>
              <w:jc w:val="center"/>
            </w:pPr>
          </w:p>
        </w:tc>
      </w:tr>
      <w:tr w14:paraId="5A0948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333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83E8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F1B1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C037B">
            <w:pPr>
              <w:jc w:val="center"/>
            </w:pPr>
            <w:r>
              <w:rPr>
                <w:rFonts w:ascii="宋体" w:hAnsi="宋体" w:eastAsia="宋体"/>
                <w:sz w:val="16"/>
              </w:rPr>
              <w:t>水土保持费成本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03782">
            <w:pPr>
              <w:jc w:val="center"/>
            </w:pPr>
            <w:r>
              <w:rPr>
                <w:rFonts w:ascii="宋体" w:hAnsi="宋体" w:eastAsia="宋体"/>
                <w:sz w:val="16"/>
              </w:rPr>
              <w:t>=14.26万元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A3360">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4EF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39B8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5D6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9083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39AB7">
            <w:pPr>
              <w:jc w:val="center"/>
            </w:pPr>
            <w:r>
              <w:rPr>
                <w:rFonts w:ascii="宋体" w:hAnsi="宋体" w:eastAsia="宋体"/>
                <w:sz w:val="16"/>
              </w:rPr>
              <w:t>=14.27万元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8CE11">
            <w:pPr>
              <w:jc w:val="center"/>
            </w:pPr>
            <w:r>
              <w:rPr>
                <w:rFonts w:ascii="宋体" w:hAnsi="宋体" w:eastAsia="宋体"/>
                <w:sz w:val="16"/>
              </w:rPr>
              <w:t>19.99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E5F2C">
            <w:pPr>
              <w:jc w:val="center"/>
            </w:pPr>
          </w:p>
        </w:tc>
      </w:tr>
      <w:tr w14:paraId="7160A1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A4C6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CCF4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B2FF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3C62A">
            <w:pPr>
              <w:jc w:val="center"/>
            </w:pPr>
            <w:r>
              <w:rPr>
                <w:rFonts w:ascii="宋体" w:hAnsi="宋体" w:eastAsia="宋体"/>
                <w:sz w:val="16"/>
              </w:rPr>
              <w:t>生物多样性指数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9A45C">
            <w:pPr>
              <w:jc w:val="center"/>
            </w:pPr>
            <w:r>
              <w:rPr>
                <w:rFonts w:ascii="宋体" w:hAnsi="宋体" w:eastAsia="宋体"/>
                <w:sz w:val="16"/>
              </w:rPr>
              <w:t>有效平衡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2BD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739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1061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ACC8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AE9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D2781">
            <w:pPr>
              <w:jc w:val="center"/>
            </w:pPr>
            <w:r>
              <w:rPr>
                <w:rFonts w:ascii="宋体" w:hAnsi="宋体" w:eastAsia="宋体"/>
                <w:sz w:val="16"/>
              </w:rPr>
              <w:t>有效平衡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C926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17730">
            <w:pPr>
              <w:jc w:val="center"/>
            </w:pPr>
          </w:p>
        </w:tc>
      </w:tr>
      <w:tr w14:paraId="1B5DA4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3BB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9BA2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894F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D184B">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689E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B64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A03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AB0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8838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464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0952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E41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72CE6">
            <w:pPr>
              <w:jc w:val="center"/>
            </w:pPr>
          </w:p>
        </w:tc>
      </w:tr>
      <w:tr w14:paraId="4ED8A81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D2805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2315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57747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B3FDD">
            <w:pPr>
              <w:jc w:val="center"/>
            </w:pPr>
            <w:r>
              <w:rPr>
                <w:rFonts w:ascii="宋体" w:hAnsi="宋体" w:eastAsia="宋体"/>
                <w:sz w:val="16"/>
              </w:rPr>
              <w:t>99.99分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DE513C6"/>
        </w:tc>
      </w:tr>
    </w:tbl>
    <w:p w14:paraId="7B69A1CF">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9"/>
        <w:gridCol w:w="776"/>
        <w:gridCol w:w="624"/>
        <w:gridCol w:w="624"/>
        <w:gridCol w:w="627"/>
        <w:gridCol w:w="624"/>
        <w:gridCol w:w="624"/>
        <w:gridCol w:w="776"/>
        <w:gridCol w:w="630"/>
        <w:gridCol w:w="616"/>
        <w:gridCol w:w="633"/>
      </w:tblGrid>
      <w:tr w14:paraId="233DBD2E">
        <w:tblPrEx>
          <w:tblCellMar>
            <w:top w:w="0" w:type="dxa"/>
            <w:left w:w="108" w:type="dxa"/>
            <w:bottom w:w="0" w:type="dxa"/>
            <w:right w:w="108" w:type="dxa"/>
          </w:tblCellMar>
        </w:tblPrEx>
        <w:tc>
          <w:tcPr>
            <w:tcW w:w="8848" w:type="dxa"/>
            <w:gridSpan w:val="14"/>
            <w:vAlign w:val="center"/>
          </w:tcPr>
          <w:p w14:paraId="454BA4A9">
            <w:pPr>
              <w:jc w:val="center"/>
            </w:pPr>
            <w:r>
              <w:rPr>
                <w:rFonts w:ascii="宋体" w:hAnsi="宋体" w:eastAsia="宋体"/>
                <w:sz w:val="24"/>
              </w:rPr>
              <w:t>项目支出绩效自评表</w:t>
            </w:r>
          </w:p>
        </w:tc>
      </w:tr>
      <w:tr w14:paraId="3D408C08">
        <w:tblPrEx>
          <w:tblCellMar>
            <w:top w:w="0" w:type="dxa"/>
            <w:left w:w="108" w:type="dxa"/>
            <w:bottom w:w="0" w:type="dxa"/>
            <w:right w:w="108" w:type="dxa"/>
          </w:tblCellMar>
        </w:tblPrEx>
        <w:tc>
          <w:tcPr>
            <w:tcW w:w="8848" w:type="dxa"/>
            <w:gridSpan w:val="14"/>
            <w:vAlign w:val="center"/>
          </w:tcPr>
          <w:p w14:paraId="13B393B3">
            <w:pPr>
              <w:jc w:val="center"/>
            </w:pPr>
            <w:r>
              <w:rPr>
                <w:rFonts w:ascii="宋体" w:hAnsi="宋体" w:eastAsia="宋体"/>
                <w:sz w:val="24"/>
              </w:rPr>
              <w:t>(2024年度)</w:t>
            </w:r>
          </w:p>
        </w:tc>
      </w:tr>
      <w:tr w14:paraId="594F53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3DC7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2FEC83">
            <w:pPr>
              <w:jc w:val="center"/>
            </w:pPr>
            <w:r>
              <w:rPr>
                <w:rFonts w:ascii="宋体" w:hAnsi="宋体" w:eastAsia="宋体"/>
                <w:sz w:val="16"/>
              </w:rPr>
              <w:t>2024年农村公路养护地区配套资金</w:t>
            </w:r>
          </w:p>
        </w:tc>
      </w:tr>
      <w:tr w14:paraId="5B7C8E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BB38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9CCC4D">
            <w:pPr>
              <w:jc w:val="center"/>
            </w:pPr>
            <w:r>
              <w:rPr>
                <w:rFonts w:ascii="宋体" w:hAnsi="宋体" w:eastAsia="宋体"/>
                <w:sz w:val="16"/>
              </w:rPr>
              <w:t>英吉沙县交通运输局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65C1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E5A31D">
            <w:pPr>
              <w:jc w:val="center"/>
            </w:pPr>
            <w:r>
              <w:rPr>
                <w:rFonts w:ascii="宋体" w:hAnsi="宋体" w:eastAsia="宋体"/>
                <w:sz w:val="16"/>
              </w:rPr>
              <w:t>英吉沙县交通运输局</w:t>
            </w:r>
          </w:p>
        </w:tc>
      </w:tr>
      <w:tr w14:paraId="146A22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CF75C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D5AE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831D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1873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A97A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6BE7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DACC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3AE5C">
            <w:pPr>
              <w:jc w:val="center"/>
            </w:pPr>
            <w:r>
              <w:rPr>
                <w:rFonts w:ascii="宋体" w:hAnsi="宋体" w:eastAsia="宋体"/>
                <w:sz w:val="16"/>
              </w:rPr>
              <w:t>得分</w:t>
            </w:r>
          </w:p>
        </w:tc>
      </w:tr>
      <w:tr w14:paraId="357C16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0E7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5567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AE7AE">
            <w:pPr>
              <w:jc w:val="center"/>
            </w:pPr>
            <w:r>
              <w:rPr>
                <w:rFonts w:ascii="宋体" w:hAnsi="宋体" w:eastAsia="宋体"/>
                <w:sz w:val="16"/>
              </w:rPr>
              <w:t>99.00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86A3A">
            <w:pPr>
              <w:jc w:val="center"/>
            </w:pPr>
            <w:r>
              <w:rPr>
                <w:rFonts w:ascii="宋体" w:hAnsi="宋体" w:eastAsia="宋体"/>
                <w:sz w:val="16"/>
              </w:rPr>
              <w:t>99.00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75F19">
            <w:pPr>
              <w:jc w:val="center"/>
            </w:pPr>
            <w:r>
              <w:rPr>
                <w:rFonts w:ascii="宋体" w:hAnsi="宋体" w:eastAsia="宋体"/>
                <w:sz w:val="16"/>
              </w:rPr>
              <w:t>94.84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64F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BAA32">
            <w:pPr>
              <w:jc w:val="center"/>
            </w:pPr>
            <w:r>
              <w:rPr>
                <w:rFonts w:ascii="宋体" w:hAnsi="宋体" w:eastAsia="宋体"/>
                <w:sz w:val="16"/>
              </w:rPr>
              <w:t>95.8%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4D879">
            <w:pPr>
              <w:jc w:val="center"/>
            </w:pPr>
            <w:r>
              <w:rPr>
                <w:rFonts w:ascii="宋体" w:hAnsi="宋体" w:eastAsia="宋体"/>
                <w:sz w:val="16"/>
              </w:rPr>
              <w:t>10.00分</w:t>
            </w:r>
          </w:p>
        </w:tc>
      </w:tr>
      <w:tr w14:paraId="4DF8DF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E11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F027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7111B">
            <w:pPr>
              <w:jc w:val="center"/>
            </w:pPr>
            <w:r>
              <w:rPr>
                <w:rFonts w:ascii="宋体" w:hAnsi="宋体" w:eastAsia="宋体"/>
                <w:sz w:val="16"/>
              </w:rPr>
              <w:t>99.00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75E0E">
            <w:pPr>
              <w:jc w:val="center"/>
            </w:pPr>
            <w:r>
              <w:rPr>
                <w:rFonts w:ascii="宋体" w:hAnsi="宋体" w:eastAsia="宋体"/>
                <w:sz w:val="16"/>
              </w:rPr>
              <w:t>99.00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8973B">
            <w:pPr>
              <w:jc w:val="center"/>
            </w:pPr>
            <w:r>
              <w:rPr>
                <w:rFonts w:ascii="宋体" w:hAnsi="宋体" w:eastAsia="宋体"/>
                <w:sz w:val="16"/>
              </w:rPr>
              <w:t>94.84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8671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3EF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7C951">
            <w:pPr>
              <w:jc w:val="center"/>
            </w:pPr>
            <w:r>
              <w:rPr>
                <w:rFonts w:ascii="宋体" w:hAnsi="宋体" w:eastAsia="宋体"/>
                <w:sz w:val="16"/>
              </w:rPr>
              <w:t>—</w:t>
            </w:r>
          </w:p>
        </w:tc>
      </w:tr>
      <w:tr w14:paraId="52C963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917E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4FEA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D4D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27B0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E93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3F52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4C2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2584E">
            <w:pPr>
              <w:jc w:val="center"/>
            </w:pPr>
            <w:r>
              <w:rPr>
                <w:rFonts w:ascii="宋体" w:hAnsi="宋体" w:eastAsia="宋体"/>
                <w:sz w:val="16"/>
              </w:rPr>
              <w:t>—</w:t>
            </w:r>
          </w:p>
        </w:tc>
      </w:tr>
      <w:tr w14:paraId="56F22E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507E6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4D8EE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61C6CE">
            <w:pPr>
              <w:jc w:val="center"/>
            </w:pPr>
            <w:r>
              <w:rPr>
                <w:rFonts w:ascii="宋体" w:hAnsi="宋体" w:eastAsia="宋体"/>
                <w:sz w:val="16"/>
              </w:rPr>
              <w:t>实际完成情况</w:t>
            </w:r>
          </w:p>
        </w:tc>
      </w:tr>
      <w:tr w14:paraId="21B955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50046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A0B9AD">
            <w:pPr>
              <w:jc w:val="both"/>
            </w:pPr>
            <w:r>
              <w:rPr>
                <w:rFonts w:ascii="宋体" w:hAnsi="宋体" w:eastAsia="宋体"/>
                <w:sz w:val="16"/>
              </w:rPr>
              <w:t>该项目投资99万元，提升改造县道1.312公里和Y269乡道，982公里及175平方米。进一步把农村公路建好、管好、护好、运营好，该项目的投资对主干线公路不重合扩展；也是保障农村经济社会发展重要设施之一改善农村交通安全现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B65D72">
            <w:pPr>
              <w:jc w:val="both"/>
            </w:pPr>
            <w:r>
              <w:rPr>
                <w:rFonts w:hint="eastAsia" w:ascii="宋体" w:hAnsi="宋体"/>
                <w:sz w:val="16"/>
                <w:lang w:eastAsia="zh-CN"/>
              </w:rPr>
              <w:t>截至2024</w:t>
            </w:r>
            <w:r>
              <w:rPr>
                <w:rFonts w:ascii="宋体" w:hAnsi="宋体" w:eastAsia="宋体"/>
                <w:sz w:val="16"/>
              </w:rPr>
              <w:t>年12月31日，该项目执行资金94.84万元，用于提升改造县道1.312公里和Y269乡道，982公里及175平方米。进一步把农村公路建好、管好、护好、运营好,该项目的实施对农村公路日常修复及相关配套设施配备带来资金支持，也方便居民出行，减轻交通事故发生。</w:t>
            </w:r>
          </w:p>
        </w:tc>
      </w:tr>
      <w:tr w14:paraId="1B2B01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605F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917D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E91A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062F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DD6B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11CE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738A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674C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EA65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2425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3F03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B98F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0CCC6">
            <w:pPr>
              <w:jc w:val="center"/>
            </w:pPr>
            <w:r>
              <w:rPr>
                <w:rFonts w:ascii="宋体" w:hAnsi="宋体" w:eastAsia="宋体"/>
                <w:sz w:val="16"/>
              </w:rPr>
              <w:t>偏差原因分析及改进措施</w:t>
            </w:r>
          </w:p>
        </w:tc>
      </w:tr>
      <w:tr w14:paraId="6E5B86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7D205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0B1F4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CA1BD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3D4FD">
            <w:pPr>
              <w:jc w:val="center"/>
            </w:pPr>
            <w:r>
              <w:rPr>
                <w:rFonts w:ascii="宋体" w:hAnsi="宋体" w:eastAsia="宋体"/>
                <w:sz w:val="16"/>
              </w:rPr>
              <w:t>养护县、乡道道路里程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58096">
            <w:pPr>
              <w:jc w:val="center"/>
            </w:pPr>
            <w:r>
              <w:rPr>
                <w:rFonts w:ascii="宋体" w:hAnsi="宋体" w:eastAsia="宋体"/>
                <w:sz w:val="16"/>
              </w:rPr>
              <w:t>=894.92公里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E97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E92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611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61B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B70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EB411">
            <w:pPr>
              <w:jc w:val="center"/>
            </w:pPr>
            <w:r>
              <w:rPr>
                <w:rFonts w:ascii="宋体" w:hAnsi="宋体" w:eastAsia="宋体"/>
                <w:sz w:val="16"/>
              </w:rPr>
              <w:t>=894.92公里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8BA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9258C">
            <w:pPr>
              <w:jc w:val="center"/>
            </w:pPr>
          </w:p>
        </w:tc>
      </w:tr>
      <w:tr w14:paraId="652067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5D27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0829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071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E2E97">
            <w:pPr>
              <w:jc w:val="center"/>
            </w:pPr>
            <w:r>
              <w:rPr>
                <w:rFonts w:ascii="宋体" w:hAnsi="宋体" w:eastAsia="宋体"/>
                <w:sz w:val="16"/>
              </w:rPr>
              <w:t>养护村道里程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9A466">
            <w:pPr>
              <w:jc w:val="center"/>
            </w:pPr>
            <w:r>
              <w:rPr>
                <w:rFonts w:ascii="宋体" w:hAnsi="宋体" w:eastAsia="宋体"/>
                <w:sz w:val="16"/>
              </w:rPr>
              <w:t>=1149公里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73F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298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D0A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30D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C3E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9B3DA">
            <w:pPr>
              <w:jc w:val="center"/>
            </w:pPr>
            <w:r>
              <w:rPr>
                <w:rFonts w:ascii="宋体" w:hAnsi="宋体" w:eastAsia="宋体"/>
                <w:sz w:val="16"/>
              </w:rPr>
              <w:t>=1149公里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C41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095E7">
            <w:pPr>
              <w:jc w:val="center"/>
            </w:pPr>
          </w:p>
        </w:tc>
      </w:tr>
      <w:tr w14:paraId="4E9D97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4EF8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EC2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31A6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8D67B">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7F6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AEB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A7E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C4F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BF7C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BB4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FA5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F40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88B15">
            <w:pPr>
              <w:jc w:val="center"/>
            </w:pPr>
            <w:r>
              <w:rPr>
                <w:rFonts w:ascii="宋体" w:hAnsi="宋体" w:eastAsia="宋体"/>
                <w:sz w:val="16"/>
              </w:rPr>
              <w:t>原因</w:t>
            </w:r>
            <w:r>
              <w:rPr>
                <w:rFonts w:hint="eastAsia" w:ascii="宋体" w:hAnsi="宋体"/>
                <w:sz w:val="16"/>
                <w:lang w:eastAsia="zh-CN"/>
              </w:rPr>
              <w:t>：</w:t>
            </w:r>
            <w:r>
              <w:rPr>
                <w:rFonts w:ascii="宋体" w:hAnsi="宋体" w:eastAsia="宋体"/>
                <w:sz w:val="16"/>
              </w:rPr>
              <w:t>实际支出94.84万元。整改措施：在实际投资时，按照实际情况合理分配资金。</w:t>
            </w:r>
          </w:p>
        </w:tc>
      </w:tr>
      <w:tr w14:paraId="1D44D9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88B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4FEC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DD18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05FF5">
            <w:pPr>
              <w:jc w:val="center"/>
            </w:pPr>
            <w:r>
              <w:rPr>
                <w:rFonts w:ascii="宋体" w:hAnsi="宋体" w:eastAsia="宋体"/>
                <w:sz w:val="16"/>
              </w:rPr>
              <w:t>按期完成投资率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81C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03C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6DF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2E0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6FF4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34C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303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26A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CD656">
            <w:pPr>
              <w:jc w:val="center"/>
            </w:pPr>
          </w:p>
        </w:tc>
      </w:tr>
      <w:tr w14:paraId="74867E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5AB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C01E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CDD6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388F2">
            <w:pPr>
              <w:jc w:val="center"/>
            </w:pPr>
            <w:r>
              <w:rPr>
                <w:rFonts w:ascii="宋体" w:hAnsi="宋体" w:eastAsia="宋体"/>
                <w:sz w:val="16"/>
              </w:rPr>
              <w:t>养护道路平均成本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E01B0">
            <w:pPr>
              <w:jc w:val="center"/>
            </w:pPr>
            <w:r>
              <w:rPr>
                <w:rFonts w:ascii="宋体" w:hAnsi="宋体" w:eastAsia="宋体"/>
                <w:sz w:val="16"/>
              </w:rPr>
              <w:t>&lt;=0.048万元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EC78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95A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879C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1F0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501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9F424">
            <w:pPr>
              <w:jc w:val="center"/>
            </w:pPr>
            <w:r>
              <w:rPr>
                <w:rFonts w:ascii="宋体" w:hAnsi="宋体" w:eastAsia="宋体"/>
                <w:sz w:val="16"/>
              </w:rPr>
              <w:t>=0.048万元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42B4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EFF4C">
            <w:pPr>
              <w:jc w:val="center"/>
            </w:pPr>
          </w:p>
        </w:tc>
      </w:tr>
      <w:tr w14:paraId="60CC01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9FA1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16B8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736ED">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50199">
            <w:pPr>
              <w:jc w:val="center"/>
            </w:pPr>
            <w:r>
              <w:rPr>
                <w:rFonts w:ascii="宋体" w:hAnsi="宋体" w:eastAsia="宋体"/>
                <w:sz w:val="16"/>
              </w:rPr>
              <w:t>对经济发展促进作用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4C637">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F5E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98D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D2F8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43EB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52F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EA1C9">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FAA3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B04E0">
            <w:pPr>
              <w:jc w:val="center"/>
            </w:pPr>
          </w:p>
        </w:tc>
      </w:tr>
      <w:tr w14:paraId="28F708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B87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87A9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AE07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B7D09">
            <w:pPr>
              <w:jc w:val="center"/>
            </w:pPr>
            <w:r>
              <w:rPr>
                <w:rFonts w:ascii="宋体" w:hAnsi="宋体" w:eastAsia="宋体"/>
                <w:sz w:val="16"/>
              </w:rPr>
              <w:t>改善通行服务水平群众满意度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17A8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C94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54C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61C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7B70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FEF6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460A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532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E3C69">
            <w:pPr>
              <w:jc w:val="center"/>
            </w:pPr>
          </w:p>
        </w:tc>
      </w:tr>
      <w:tr w14:paraId="7638316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AFB4B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BB74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C7250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71AE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FEA6D13"/>
        </w:tc>
      </w:tr>
    </w:tbl>
    <w:p w14:paraId="564915C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55D79E55">
        <w:tblPrEx>
          <w:tblCellMar>
            <w:top w:w="0" w:type="dxa"/>
            <w:left w:w="108" w:type="dxa"/>
            <w:bottom w:w="0" w:type="dxa"/>
            <w:right w:w="108" w:type="dxa"/>
          </w:tblCellMar>
        </w:tblPrEx>
        <w:tc>
          <w:tcPr>
            <w:tcW w:w="8848" w:type="dxa"/>
            <w:gridSpan w:val="14"/>
            <w:vAlign w:val="center"/>
          </w:tcPr>
          <w:p w14:paraId="5231BEC0">
            <w:pPr>
              <w:jc w:val="center"/>
            </w:pPr>
            <w:r>
              <w:rPr>
                <w:rFonts w:ascii="宋体" w:hAnsi="宋体" w:eastAsia="宋体"/>
                <w:sz w:val="24"/>
              </w:rPr>
              <w:t>项目支出绩效自评表</w:t>
            </w:r>
          </w:p>
        </w:tc>
      </w:tr>
      <w:tr w14:paraId="4EEFCC28">
        <w:tblPrEx>
          <w:tblCellMar>
            <w:top w:w="0" w:type="dxa"/>
            <w:left w:w="108" w:type="dxa"/>
            <w:bottom w:w="0" w:type="dxa"/>
            <w:right w:w="108" w:type="dxa"/>
          </w:tblCellMar>
        </w:tblPrEx>
        <w:tc>
          <w:tcPr>
            <w:tcW w:w="8848" w:type="dxa"/>
            <w:gridSpan w:val="14"/>
            <w:vAlign w:val="center"/>
          </w:tcPr>
          <w:p w14:paraId="695A6FD6">
            <w:pPr>
              <w:jc w:val="center"/>
            </w:pPr>
            <w:r>
              <w:rPr>
                <w:rFonts w:ascii="宋体" w:hAnsi="宋体" w:eastAsia="宋体"/>
                <w:sz w:val="24"/>
              </w:rPr>
              <w:t>(2024年度)</w:t>
            </w:r>
          </w:p>
        </w:tc>
      </w:tr>
      <w:tr w14:paraId="2FAB06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677D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7ED00D0">
            <w:pPr>
              <w:jc w:val="center"/>
            </w:pPr>
            <w:r>
              <w:rPr>
                <w:rFonts w:ascii="宋体" w:hAnsi="宋体" w:eastAsia="宋体"/>
                <w:sz w:val="16"/>
              </w:rPr>
              <w:t>2024年车辆购置税收入补助地方（第一批）用于普通省道及农村公路建设项目</w:t>
            </w:r>
          </w:p>
        </w:tc>
      </w:tr>
      <w:tr w14:paraId="718A66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AD42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4AFA04">
            <w:pPr>
              <w:jc w:val="center"/>
            </w:pPr>
            <w:r>
              <w:rPr>
                <w:rFonts w:ascii="宋体" w:hAnsi="宋体" w:eastAsia="宋体"/>
                <w:sz w:val="16"/>
              </w:rPr>
              <w:t>英吉沙县交通运输局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61FB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756317">
            <w:pPr>
              <w:jc w:val="center"/>
            </w:pPr>
            <w:r>
              <w:rPr>
                <w:rFonts w:ascii="宋体" w:hAnsi="宋体" w:eastAsia="宋体"/>
                <w:sz w:val="16"/>
              </w:rPr>
              <w:t>英吉沙县交通运输局</w:t>
            </w:r>
          </w:p>
        </w:tc>
      </w:tr>
      <w:tr w14:paraId="27423F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8A594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0AAD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6113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2B39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789C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0171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D12D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88BBA">
            <w:pPr>
              <w:jc w:val="center"/>
            </w:pPr>
            <w:r>
              <w:rPr>
                <w:rFonts w:ascii="宋体" w:hAnsi="宋体" w:eastAsia="宋体"/>
                <w:sz w:val="16"/>
              </w:rPr>
              <w:t>得分</w:t>
            </w:r>
          </w:p>
        </w:tc>
      </w:tr>
      <w:tr w14:paraId="1C2C8E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3E6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9BAC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9CB1D">
            <w:pPr>
              <w:jc w:val="center"/>
            </w:pPr>
            <w:r>
              <w:rPr>
                <w:rFonts w:ascii="宋体" w:hAnsi="宋体" w:eastAsia="宋体"/>
                <w:sz w:val="16"/>
              </w:rPr>
              <w:t>474.30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470DF">
            <w:pPr>
              <w:jc w:val="center"/>
            </w:pPr>
            <w:r>
              <w:rPr>
                <w:rFonts w:ascii="宋体" w:hAnsi="宋体" w:eastAsia="宋体"/>
                <w:sz w:val="16"/>
              </w:rPr>
              <w:t>474.30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D79DD">
            <w:pPr>
              <w:jc w:val="center"/>
            </w:pPr>
            <w:r>
              <w:rPr>
                <w:rFonts w:ascii="宋体" w:hAnsi="宋体" w:eastAsia="宋体"/>
                <w:sz w:val="16"/>
              </w:rPr>
              <w:t>474.30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848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257E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4FB64">
            <w:pPr>
              <w:jc w:val="center"/>
            </w:pPr>
            <w:r>
              <w:rPr>
                <w:rFonts w:ascii="宋体" w:hAnsi="宋体" w:eastAsia="宋体"/>
                <w:sz w:val="16"/>
              </w:rPr>
              <w:t>10.00分</w:t>
            </w:r>
          </w:p>
        </w:tc>
      </w:tr>
      <w:tr w14:paraId="02C193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FB7E7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28EA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FE988">
            <w:pPr>
              <w:jc w:val="center"/>
            </w:pPr>
            <w:r>
              <w:rPr>
                <w:rFonts w:ascii="宋体" w:hAnsi="宋体" w:eastAsia="宋体"/>
                <w:sz w:val="16"/>
              </w:rPr>
              <w:t>474.30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DE5CD">
            <w:pPr>
              <w:jc w:val="center"/>
            </w:pPr>
            <w:r>
              <w:rPr>
                <w:rFonts w:ascii="宋体" w:hAnsi="宋体" w:eastAsia="宋体"/>
                <w:sz w:val="16"/>
              </w:rPr>
              <w:t>474.30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84113">
            <w:pPr>
              <w:jc w:val="center"/>
            </w:pPr>
            <w:r>
              <w:rPr>
                <w:rFonts w:ascii="宋体" w:hAnsi="宋体" w:eastAsia="宋体"/>
                <w:sz w:val="16"/>
              </w:rPr>
              <w:t>474.30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C6C1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65D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20420">
            <w:pPr>
              <w:jc w:val="center"/>
            </w:pPr>
            <w:r>
              <w:rPr>
                <w:rFonts w:ascii="宋体" w:hAnsi="宋体" w:eastAsia="宋体"/>
                <w:sz w:val="16"/>
              </w:rPr>
              <w:t>—</w:t>
            </w:r>
          </w:p>
        </w:tc>
      </w:tr>
      <w:tr w14:paraId="72E1F0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783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774D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6A3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50F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2AF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59F0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666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58D08">
            <w:pPr>
              <w:jc w:val="center"/>
            </w:pPr>
            <w:r>
              <w:rPr>
                <w:rFonts w:ascii="宋体" w:hAnsi="宋体" w:eastAsia="宋体"/>
                <w:sz w:val="16"/>
              </w:rPr>
              <w:t>—</w:t>
            </w:r>
          </w:p>
        </w:tc>
      </w:tr>
      <w:tr w14:paraId="2ED596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503D4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E18A1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324DEC">
            <w:pPr>
              <w:jc w:val="center"/>
            </w:pPr>
            <w:r>
              <w:rPr>
                <w:rFonts w:ascii="宋体" w:hAnsi="宋体" w:eastAsia="宋体"/>
                <w:sz w:val="16"/>
              </w:rPr>
              <w:t>实际完成情况</w:t>
            </w:r>
          </w:p>
        </w:tc>
      </w:tr>
      <w:tr w14:paraId="20A0C8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9186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623030">
            <w:pPr>
              <w:jc w:val="both"/>
            </w:pPr>
            <w:r>
              <w:rPr>
                <w:rFonts w:ascii="宋体" w:hAnsi="宋体" w:eastAsia="宋体"/>
                <w:sz w:val="16"/>
              </w:rPr>
              <w:t>该项目2024年计划投入资金474.3万元，用于计划完成改建农村公路10.2公里。可改善群众出行条件，美化居住环境，有利于促进经济社会发展。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10F2D7">
            <w:pPr>
              <w:jc w:val="both"/>
            </w:pPr>
            <w:r>
              <w:rPr>
                <w:rFonts w:ascii="宋体" w:hAnsi="宋体" w:eastAsia="宋体"/>
                <w:sz w:val="16"/>
              </w:rPr>
              <w:t>该项目预算资金474.3万元，实际投入454.3万元。该项目的实施改建农村公路10.2公里。改善群众出行条件，有效降低了交通事故发生率，美化居住环境，有利于促进经济社会发展。</w:t>
            </w:r>
          </w:p>
        </w:tc>
      </w:tr>
      <w:tr w14:paraId="53AAFB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F9839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4134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FDA7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B31C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D93C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BB80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228C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CE16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6590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548C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0CD1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1BBA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BFA64">
            <w:pPr>
              <w:jc w:val="center"/>
            </w:pPr>
            <w:r>
              <w:rPr>
                <w:rFonts w:ascii="宋体" w:hAnsi="宋体" w:eastAsia="宋体"/>
                <w:sz w:val="16"/>
              </w:rPr>
              <w:t>偏差原因分析及改进措施</w:t>
            </w:r>
          </w:p>
        </w:tc>
      </w:tr>
      <w:tr w14:paraId="6535D2F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637FF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33CC9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EDA0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A6992">
            <w:pPr>
              <w:jc w:val="center"/>
            </w:pPr>
            <w:r>
              <w:rPr>
                <w:rFonts w:ascii="宋体" w:hAnsi="宋体" w:eastAsia="宋体"/>
                <w:sz w:val="16"/>
              </w:rPr>
              <w:t>改建农村公路里程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30BFA">
            <w:pPr>
              <w:jc w:val="center"/>
            </w:pPr>
            <w:r>
              <w:rPr>
                <w:rFonts w:ascii="宋体" w:hAnsi="宋体" w:eastAsia="宋体"/>
                <w:sz w:val="16"/>
              </w:rPr>
              <w:t>&gt;=10.20公里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A2C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A11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AD2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665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CA3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F92B7">
            <w:pPr>
              <w:jc w:val="center"/>
            </w:pPr>
            <w:r>
              <w:rPr>
                <w:rFonts w:ascii="宋体" w:hAnsi="宋体" w:eastAsia="宋体"/>
                <w:sz w:val="16"/>
              </w:rPr>
              <w:t>=10.2公里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16A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F4831">
            <w:pPr>
              <w:jc w:val="center"/>
            </w:pPr>
          </w:p>
        </w:tc>
      </w:tr>
      <w:tr w14:paraId="5F7939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1706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3DAA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EDBF2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D81F2">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6E0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B7B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716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268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9B5E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5EC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BCE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430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FBD14">
            <w:pPr>
              <w:jc w:val="center"/>
            </w:pPr>
          </w:p>
        </w:tc>
      </w:tr>
      <w:tr w14:paraId="456555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310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B7E8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84B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39FD3">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AD3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50F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560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262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9846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CD4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649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821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24139">
            <w:pPr>
              <w:jc w:val="center"/>
            </w:pPr>
          </w:p>
        </w:tc>
      </w:tr>
      <w:tr w14:paraId="2A232A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731A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179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9EE3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9DC3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A5C32">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8AD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407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442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B172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A2F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7C34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413B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0FCFD">
            <w:pPr>
              <w:jc w:val="center"/>
            </w:pPr>
            <w:r>
              <w:rPr>
                <w:rFonts w:ascii="宋体" w:hAnsi="宋体" w:eastAsia="宋体"/>
                <w:sz w:val="16"/>
              </w:rPr>
              <w:t>偏差原因：因施工时间延长，导致完工时间延期；改进措施：今后实施项目加快施工进度，保证质量。</w:t>
            </w:r>
          </w:p>
        </w:tc>
      </w:tr>
      <w:tr w14:paraId="6ECCE3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5E2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CCCF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A9C3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22953">
            <w:pPr>
              <w:jc w:val="center"/>
            </w:pPr>
            <w:r>
              <w:rPr>
                <w:rFonts w:ascii="宋体" w:hAnsi="宋体" w:eastAsia="宋体"/>
                <w:sz w:val="16"/>
              </w:rPr>
              <w:t>改建农村公路平均成本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2DEAC">
            <w:pPr>
              <w:jc w:val="center"/>
            </w:pPr>
            <w:r>
              <w:rPr>
                <w:rFonts w:ascii="宋体" w:hAnsi="宋体" w:eastAsia="宋体"/>
                <w:sz w:val="16"/>
              </w:rPr>
              <w:t>&lt;=46.50万元/公里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9D2E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70C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A239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0E1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320B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58E2A">
            <w:pPr>
              <w:jc w:val="center"/>
            </w:pPr>
            <w:r>
              <w:rPr>
                <w:rFonts w:ascii="宋体" w:hAnsi="宋体" w:eastAsia="宋体"/>
                <w:sz w:val="16"/>
              </w:rPr>
              <w:t>=46.5万元/公里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2860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ED74C">
            <w:pPr>
              <w:jc w:val="center"/>
            </w:pPr>
          </w:p>
        </w:tc>
      </w:tr>
      <w:tr w14:paraId="6DDE46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5EFE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020F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9F4C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FCA8A">
            <w:pPr>
              <w:jc w:val="center"/>
            </w:pPr>
            <w:r>
              <w:rPr>
                <w:rFonts w:ascii="宋体" w:hAnsi="宋体" w:eastAsia="宋体"/>
                <w:sz w:val="16"/>
              </w:rPr>
              <w:t>改善群众出行条件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2A2E4">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87F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663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706E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6D71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D66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DC5C3">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DB0F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E4B44">
            <w:pPr>
              <w:jc w:val="center"/>
            </w:pPr>
          </w:p>
        </w:tc>
      </w:tr>
      <w:tr w14:paraId="2A4362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5CA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D122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54CD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D0FA4">
            <w:pPr>
              <w:jc w:val="center"/>
            </w:pPr>
            <w:r>
              <w:rPr>
                <w:rFonts w:ascii="宋体" w:hAnsi="宋体" w:eastAsia="宋体"/>
                <w:sz w:val="16"/>
              </w:rPr>
              <w:t>城乡居民满意度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ACAF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27F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60A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37A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BECB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795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D4C9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2DD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23764">
            <w:pPr>
              <w:jc w:val="center"/>
            </w:pPr>
          </w:p>
        </w:tc>
      </w:tr>
      <w:tr w14:paraId="2A216E2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948CD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E9E6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B5C2E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46E8B">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FBD25F4"/>
        </w:tc>
      </w:tr>
    </w:tbl>
    <w:p w14:paraId="4727617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05670B6A">
        <w:tblPrEx>
          <w:tblCellMar>
            <w:top w:w="0" w:type="dxa"/>
            <w:left w:w="108" w:type="dxa"/>
            <w:bottom w:w="0" w:type="dxa"/>
            <w:right w:w="108" w:type="dxa"/>
          </w:tblCellMar>
        </w:tblPrEx>
        <w:tc>
          <w:tcPr>
            <w:tcW w:w="8848" w:type="dxa"/>
            <w:gridSpan w:val="14"/>
            <w:vAlign w:val="center"/>
          </w:tcPr>
          <w:p w14:paraId="42C62B13">
            <w:pPr>
              <w:jc w:val="center"/>
            </w:pPr>
            <w:r>
              <w:rPr>
                <w:rFonts w:ascii="宋体" w:hAnsi="宋体" w:eastAsia="宋体"/>
                <w:sz w:val="24"/>
              </w:rPr>
              <w:t>项目支出绩效自评表</w:t>
            </w:r>
          </w:p>
        </w:tc>
      </w:tr>
      <w:tr w14:paraId="0CDD4ABA">
        <w:tblPrEx>
          <w:tblCellMar>
            <w:top w:w="0" w:type="dxa"/>
            <w:left w:w="108" w:type="dxa"/>
            <w:bottom w:w="0" w:type="dxa"/>
            <w:right w:w="108" w:type="dxa"/>
          </w:tblCellMar>
        </w:tblPrEx>
        <w:tc>
          <w:tcPr>
            <w:tcW w:w="8848" w:type="dxa"/>
            <w:gridSpan w:val="14"/>
            <w:vAlign w:val="center"/>
          </w:tcPr>
          <w:p w14:paraId="121D289E">
            <w:pPr>
              <w:jc w:val="center"/>
            </w:pPr>
            <w:r>
              <w:rPr>
                <w:rFonts w:ascii="宋体" w:hAnsi="宋体" w:eastAsia="宋体"/>
                <w:sz w:val="24"/>
              </w:rPr>
              <w:t>(2024年度)</w:t>
            </w:r>
          </w:p>
        </w:tc>
      </w:tr>
      <w:tr w14:paraId="053E60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905C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8D364E">
            <w:pPr>
              <w:jc w:val="center"/>
            </w:pPr>
            <w:r>
              <w:rPr>
                <w:rFonts w:ascii="宋体" w:hAnsi="宋体" w:eastAsia="宋体"/>
                <w:sz w:val="16"/>
              </w:rPr>
              <w:t>2024年车辆购置税收入补助地方（第三批）用于普通省道及农村公路建设“以奖代补”项目</w:t>
            </w:r>
          </w:p>
        </w:tc>
      </w:tr>
      <w:tr w14:paraId="460C0C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9052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D35290">
            <w:pPr>
              <w:jc w:val="center"/>
            </w:pPr>
            <w:r>
              <w:rPr>
                <w:rFonts w:ascii="宋体" w:hAnsi="宋体" w:eastAsia="宋体"/>
                <w:sz w:val="16"/>
              </w:rPr>
              <w:t>英吉沙县交通运输局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417C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84012F">
            <w:pPr>
              <w:jc w:val="center"/>
            </w:pPr>
            <w:r>
              <w:rPr>
                <w:rFonts w:ascii="宋体" w:hAnsi="宋体" w:eastAsia="宋体"/>
                <w:sz w:val="16"/>
              </w:rPr>
              <w:t>英吉沙县交通运输局</w:t>
            </w:r>
          </w:p>
        </w:tc>
      </w:tr>
      <w:tr w14:paraId="42C67B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5D8C8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DBB8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7D70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1377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C1A5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BCE5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8EFA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34AA9">
            <w:pPr>
              <w:jc w:val="center"/>
            </w:pPr>
            <w:r>
              <w:rPr>
                <w:rFonts w:ascii="宋体" w:hAnsi="宋体" w:eastAsia="宋体"/>
                <w:sz w:val="16"/>
              </w:rPr>
              <w:t>得分</w:t>
            </w:r>
          </w:p>
        </w:tc>
      </w:tr>
      <w:tr w14:paraId="5715A2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295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D2FF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DA689">
            <w:pPr>
              <w:jc w:val="center"/>
            </w:pPr>
            <w:r>
              <w:rPr>
                <w:rFonts w:ascii="宋体" w:hAnsi="宋体" w:eastAsia="宋体"/>
                <w:sz w:val="16"/>
              </w:rPr>
              <w:t>296.12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9A648">
            <w:pPr>
              <w:jc w:val="center"/>
            </w:pPr>
            <w:r>
              <w:rPr>
                <w:rFonts w:ascii="宋体" w:hAnsi="宋体" w:eastAsia="宋体"/>
                <w:sz w:val="16"/>
              </w:rPr>
              <w:t>296.12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34125">
            <w:pPr>
              <w:jc w:val="center"/>
            </w:pPr>
            <w:r>
              <w:rPr>
                <w:rFonts w:ascii="宋体" w:hAnsi="宋体" w:eastAsia="宋体"/>
                <w:sz w:val="16"/>
              </w:rPr>
              <w:t>217.69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299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3FBD8">
            <w:pPr>
              <w:jc w:val="center"/>
            </w:pPr>
            <w:r>
              <w:rPr>
                <w:rFonts w:ascii="宋体" w:hAnsi="宋体" w:eastAsia="宋体"/>
                <w:sz w:val="16"/>
              </w:rPr>
              <w:t>73.5%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7EA4F">
            <w:pPr>
              <w:jc w:val="center"/>
            </w:pPr>
            <w:r>
              <w:rPr>
                <w:rFonts w:ascii="宋体" w:hAnsi="宋体" w:eastAsia="宋体"/>
                <w:sz w:val="16"/>
              </w:rPr>
              <w:t>3.38分</w:t>
            </w:r>
          </w:p>
        </w:tc>
      </w:tr>
      <w:tr w14:paraId="7CBFFF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7F7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8BF8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5992E">
            <w:pPr>
              <w:jc w:val="center"/>
            </w:pPr>
            <w:r>
              <w:rPr>
                <w:rFonts w:ascii="宋体" w:hAnsi="宋体" w:eastAsia="宋体"/>
                <w:sz w:val="16"/>
              </w:rPr>
              <w:t>296.12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F72FA">
            <w:pPr>
              <w:jc w:val="center"/>
            </w:pPr>
            <w:r>
              <w:rPr>
                <w:rFonts w:ascii="宋体" w:hAnsi="宋体" w:eastAsia="宋体"/>
                <w:sz w:val="16"/>
              </w:rPr>
              <w:t>296.12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6CAEA">
            <w:pPr>
              <w:jc w:val="center"/>
            </w:pPr>
            <w:r>
              <w:rPr>
                <w:rFonts w:ascii="宋体" w:hAnsi="宋体" w:eastAsia="宋体"/>
                <w:sz w:val="16"/>
              </w:rPr>
              <w:t>217.69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8D75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86E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FE98F">
            <w:pPr>
              <w:jc w:val="center"/>
            </w:pPr>
            <w:r>
              <w:rPr>
                <w:rFonts w:ascii="宋体" w:hAnsi="宋体" w:eastAsia="宋体"/>
                <w:sz w:val="16"/>
              </w:rPr>
              <w:t>—</w:t>
            </w:r>
          </w:p>
        </w:tc>
      </w:tr>
      <w:tr w14:paraId="092B02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EF0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5DE1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67B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5BD5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D13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7A58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0F5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5FD4A">
            <w:pPr>
              <w:jc w:val="center"/>
            </w:pPr>
            <w:r>
              <w:rPr>
                <w:rFonts w:ascii="宋体" w:hAnsi="宋体" w:eastAsia="宋体"/>
                <w:sz w:val="16"/>
              </w:rPr>
              <w:t>—</w:t>
            </w:r>
          </w:p>
        </w:tc>
      </w:tr>
      <w:tr w14:paraId="3E3D7A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A3B0B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F04A4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1BB587">
            <w:pPr>
              <w:jc w:val="center"/>
            </w:pPr>
            <w:r>
              <w:rPr>
                <w:rFonts w:ascii="宋体" w:hAnsi="宋体" w:eastAsia="宋体"/>
                <w:sz w:val="16"/>
              </w:rPr>
              <w:t>实际完成情况</w:t>
            </w:r>
          </w:p>
        </w:tc>
      </w:tr>
      <w:tr w14:paraId="2E51C2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81A1B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B373AA">
            <w:pPr>
              <w:jc w:val="both"/>
            </w:pPr>
            <w:r>
              <w:rPr>
                <w:rFonts w:ascii="宋体" w:hAnsi="宋体" w:eastAsia="宋体"/>
                <w:sz w:val="16"/>
              </w:rPr>
              <w:t>该项目投资296.12万元，完成“十四五”规划现代综合交通运输体系发展规划范围内的综合交通、公路等年度建设任务。该项目的建成将大大提高车辆通行能力和安全性。提升改造县道X471县道X471线K3+630至K16+830处3.6公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1D6269">
            <w:pPr>
              <w:jc w:val="both"/>
            </w:pPr>
            <w:r>
              <w:rPr>
                <w:rFonts w:hint="eastAsia" w:ascii="宋体" w:hAnsi="宋体"/>
                <w:sz w:val="16"/>
                <w:lang w:eastAsia="zh-CN"/>
              </w:rPr>
              <w:t>截至</w:t>
            </w:r>
            <w:r>
              <w:rPr>
                <w:rFonts w:ascii="宋体" w:hAnsi="宋体" w:eastAsia="宋体"/>
                <w:sz w:val="16"/>
              </w:rPr>
              <w:t>2024年12月31日，该项目实际支付217.69万元，完成新增通三级及以上公路乡镇1个，共计长51公里，完成“十四五”规划现代综合交通运输体系发展规划范围内的综合交通、公路等年度建设任务。该项目的实施对县道公路进行提升改造，带动当地经济发展，也缩短了出行时间距离。</w:t>
            </w:r>
          </w:p>
        </w:tc>
      </w:tr>
      <w:tr w14:paraId="2A4D85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A8F2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32F7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E449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1394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ECC2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2388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E962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9882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4870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0602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4731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1809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93C53">
            <w:pPr>
              <w:jc w:val="center"/>
            </w:pPr>
            <w:r>
              <w:rPr>
                <w:rFonts w:ascii="宋体" w:hAnsi="宋体" w:eastAsia="宋体"/>
                <w:sz w:val="16"/>
              </w:rPr>
              <w:t>偏差原因分析及改进措施</w:t>
            </w:r>
          </w:p>
        </w:tc>
      </w:tr>
      <w:tr w14:paraId="032F23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C5734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E86AA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5C2CA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2060E">
            <w:pPr>
              <w:jc w:val="center"/>
            </w:pPr>
            <w:r>
              <w:rPr>
                <w:rFonts w:ascii="宋体" w:hAnsi="宋体" w:eastAsia="宋体"/>
                <w:sz w:val="16"/>
              </w:rPr>
              <w:t>全年</w:t>
            </w:r>
            <w:r>
              <w:rPr>
                <w:rFonts w:hint="eastAsia" w:ascii="宋体" w:hAnsi="宋体"/>
                <w:sz w:val="16"/>
                <w:lang w:eastAsia="zh-CN"/>
              </w:rPr>
              <w:t>度</w:t>
            </w:r>
            <w:r>
              <w:rPr>
                <w:rFonts w:ascii="宋体" w:hAnsi="宋体" w:eastAsia="宋体"/>
                <w:sz w:val="16"/>
              </w:rPr>
              <w:t>社会新改建农村公路里程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FDE82">
            <w:pPr>
              <w:jc w:val="center"/>
            </w:pPr>
            <w:r>
              <w:rPr>
                <w:rFonts w:ascii="宋体" w:hAnsi="宋体" w:eastAsia="宋体"/>
                <w:sz w:val="16"/>
              </w:rPr>
              <w:t>&gt;=51公里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CE0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4A4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318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865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8B4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65CDB">
            <w:pPr>
              <w:jc w:val="center"/>
            </w:pPr>
            <w:r>
              <w:rPr>
                <w:rFonts w:ascii="宋体" w:hAnsi="宋体" w:eastAsia="宋体"/>
                <w:sz w:val="16"/>
              </w:rPr>
              <w:t>=51公里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DEF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C0908">
            <w:pPr>
              <w:jc w:val="center"/>
            </w:pPr>
          </w:p>
        </w:tc>
      </w:tr>
      <w:tr w14:paraId="4BED39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30F9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DA8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F44B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C7562">
            <w:pPr>
              <w:jc w:val="center"/>
            </w:pPr>
            <w:r>
              <w:rPr>
                <w:rFonts w:ascii="宋体" w:hAnsi="宋体" w:eastAsia="宋体"/>
                <w:sz w:val="16"/>
              </w:rPr>
              <w:t>年度全社会新增通三级及以上公路乡镇个数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9BCD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06A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859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182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CA2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D57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7331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898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DC42F">
            <w:pPr>
              <w:jc w:val="center"/>
            </w:pPr>
          </w:p>
        </w:tc>
      </w:tr>
      <w:tr w14:paraId="245E61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181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7732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4A70F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013EB">
            <w:pPr>
              <w:jc w:val="center"/>
            </w:pPr>
            <w:r>
              <w:rPr>
                <w:rFonts w:ascii="宋体" w:hAnsi="宋体" w:eastAsia="宋体"/>
                <w:sz w:val="16"/>
              </w:rPr>
              <w:t>项目资金使用合规性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827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939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94E2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4D7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6B67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A47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ACF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0D7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7C76D">
            <w:pPr>
              <w:jc w:val="center"/>
            </w:pPr>
          </w:p>
        </w:tc>
      </w:tr>
      <w:tr w14:paraId="656FD9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2F1B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7C3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A81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B0750">
            <w:pPr>
              <w:jc w:val="center"/>
            </w:pPr>
            <w:r>
              <w:rPr>
                <w:rFonts w:ascii="宋体" w:hAnsi="宋体" w:eastAsia="宋体"/>
                <w:sz w:val="16"/>
              </w:rPr>
              <w:t>完工验收合格率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260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BF2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6DC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94F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DBC9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0F1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AE1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DAB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7024C">
            <w:pPr>
              <w:jc w:val="center"/>
            </w:pPr>
          </w:p>
        </w:tc>
      </w:tr>
      <w:tr w14:paraId="7E25BA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48C9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A7E9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C823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7141A">
            <w:pPr>
              <w:jc w:val="center"/>
            </w:pPr>
            <w:r>
              <w:rPr>
                <w:rFonts w:ascii="宋体" w:hAnsi="宋体" w:eastAsia="宋体"/>
                <w:sz w:val="16"/>
              </w:rPr>
              <w:t>每公里农村公路改造成本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B4ED3">
            <w:pPr>
              <w:jc w:val="center"/>
            </w:pPr>
            <w:r>
              <w:rPr>
                <w:rFonts w:ascii="宋体" w:hAnsi="宋体" w:eastAsia="宋体"/>
                <w:sz w:val="16"/>
              </w:rPr>
              <w:t>&lt;=5.81万元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434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CA6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64F5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16C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E4A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FE213">
            <w:pPr>
              <w:jc w:val="center"/>
            </w:pPr>
            <w:r>
              <w:rPr>
                <w:rFonts w:ascii="宋体" w:hAnsi="宋体" w:eastAsia="宋体"/>
                <w:sz w:val="16"/>
              </w:rPr>
              <w:t>=4.268万元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14D0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40817">
            <w:pPr>
              <w:jc w:val="center"/>
            </w:pPr>
          </w:p>
        </w:tc>
      </w:tr>
      <w:tr w14:paraId="2E12B8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B3F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0518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1FB32">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0C30F">
            <w:pPr>
              <w:jc w:val="center"/>
            </w:pPr>
            <w:r>
              <w:rPr>
                <w:rFonts w:ascii="宋体" w:hAnsi="宋体" w:eastAsia="宋体"/>
                <w:sz w:val="16"/>
              </w:rPr>
              <w:t>提升交通主干线路通行率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A31E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224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DB8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B987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08F1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914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1BEBE">
            <w:pPr>
              <w:jc w:val="center"/>
            </w:pPr>
            <w:r>
              <w:rPr>
                <w:rFonts w:ascii="宋体" w:hAnsi="宋体" w:eastAsia="宋体"/>
                <w:sz w:val="16"/>
              </w:rPr>
              <w:t>具有一定效果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A1D70">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708AE">
            <w:pPr>
              <w:jc w:val="center"/>
            </w:pPr>
            <w:r>
              <w:rPr>
                <w:rFonts w:ascii="宋体" w:hAnsi="宋体" w:eastAsia="宋体"/>
                <w:sz w:val="16"/>
              </w:rPr>
              <w:t>偏差原因：项目完成情况较差，未能达到预期目标值。</w:t>
            </w:r>
          </w:p>
        </w:tc>
      </w:tr>
      <w:tr w14:paraId="4D5A22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586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CD78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0373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851EC">
            <w:pPr>
              <w:jc w:val="center"/>
            </w:pPr>
            <w:r>
              <w:rPr>
                <w:rFonts w:ascii="宋体" w:hAnsi="宋体" w:eastAsia="宋体"/>
                <w:sz w:val="16"/>
              </w:rPr>
              <w:t>改善同行服务水</w:t>
            </w:r>
            <w:r>
              <w:rPr>
                <w:rFonts w:hint="eastAsia" w:ascii="宋体" w:hAnsi="宋体"/>
                <w:sz w:val="16"/>
                <w:lang w:eastAsia="zh-CN"/>
              </w:rPr>
              <w:t>平和</w:t>
            </w: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1F163">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EA4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C45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8EA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12F8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4F9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2A4AB">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C25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47808">
            <w:pPr>
              <w:jc w:val="center"/>
            </w:pPr>
          </w:p>
        </w:tc>
      </w:tr>
      <w:tr w14:paraId="56E7E23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7AA17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74AA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91A81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E5E1D">
            <w:pPr>
              <w:jc w:val="center"/>
            </w:pPr>
            <w:r>
              <w:rPr>
                <w:rFonts w:ascii="宋体" w:hAnsi="宋体" w:eastAsia="宋体"/>
                <w:sz w:val="16"/>
              </w:rPr>
              <w:t>85.38分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8A66952"/>
        </w:tc>
      </w:tr>
    </w:tbl>
    <w:p w14:paraId="077D4E1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29995BB">
        <w:tblPrEx>
          <w:tblCellMar>
            <w:top w:w="0" w:type="dxa"/>
            <w:left w:w="108" w:type="dxa"/>
            <w:bottom w:w="0" w:type="dxa"/>
            <w:right w:w="108" w:type="dxa"/>
          </w:tblCellMar>
        </w:tblPrEx>
        <w:tc>
          <w:tcPr>
            <w:tcW w:w="8848" w:type="dxa"/>
            <w:gridSpan w:val="14"/>
            <w:vAlign w:val="center"/>
          </w:tcPr>
          <w:p w14:paraId="7D727D04">
            <w:pPr>
              <w:jc w:val="center"/>
            </w:pPr>
            <w:r>
              <w:rPr>
                <w:rFonts w:ascii="宋体" w:hAnsi="宋体" w:eastAsia="宋体"/>
                <w:sz w:val="24"/>
              </w:rPr>
              <w:t>项目支出绩效自评表</w:t>
            </w:r>
          </w:p>
        </w:tc>
      </w:tr>
      <w:tr w14:paraId="4B66DB2B">
        <w:tblPrEx>
          <w:tblCellMar>
            <w:top w:w="0" w:type="dxa"/>
            <w:left w:w="108" w:type="dxa"/>
            <w:bottom w:w="0" w:type="dxa"/>
            <w:right w:w="108" w:type="dxa"/>
          </w:tblCellMar>
        </w:tblPrEx>
        <w:tc>
          <w:tcPr>
            <w:tcW w:w="8848" w:type="dxa"/>
            <w:gridSpan w:val="14"/>
            <w:vAlign w:val="center"/>
          </w:tcPr>
          <w:p w14:paraId="66EB1DDF">
            <w:pPr>
              <w:jc w:val="center"/>
            </w:pPr>
            <w:r>
              <w:rPr>
                <w:rFonts w:ascii="宋体" w:hAnsi="宋体" w:eastAsia="宋体"/>
                <w:sz w:val="24"/>
              </w:rPr>
              <w:t>(2024年度)</w:t>
            </w:r>
          </w:p>
        </w:tc>
      </w:tr>
      <w:tr w14:paraId="757E91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0555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49C5C69">
            <w:pPr>
              <w:jc w:val="center"/>
            </w:pPr>
            <w:r>
              <w:rPr>
                <w:rFonts w:ascii="宋体" w:hAnsi="宋体" w:eastAsia="宋体"/>
                <w:sz w:val="16"/>
              </w:rPr>
              <w:t>英吉沙县2022年农村公路路网建设、乌恰镇Y286线养护及危桥改造加固建设项目</w:t>
            </w:r>
          </w:p>
        </w:tc>
      </w:tr>
      <w:tr w14:paraId="1793E9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491C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44DBCF">
            <w:pPr>
              <w:jc w:val="center"/>
            </w:pPr>
            <w:r>
              <w:rPr>
                <w:rFonts w:ascii="宋体" w:hAnsi="宋体" w:eastAsia="宋体"/>
                <w:sz w:val="16"/>
              </w:rPr>
              <w:t>英吉沙县交通运输局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E29E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F3CCB5">
            <w:pPr>
              <w:jc w:val="center"/>
            </w:pPr>
            <w:r>
              <w:rPr>
                <w:rFonts w:ascii="宋体" w:hAnsi="宋体" w:eastAsia="宋体"/>
                <w:sz w:val="16"/>
              </w:rPr>
              <w:t>英吉沙县交通运输局</w:t>
            </w:r>
          </w:p>
        </w:tc>
      </w:tr>
      <w:tr w14:paraId="482737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AD40B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35C4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F18C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030B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5942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56B4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E437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7F371">
            <w:pPr>
              <w:jc w:val="center"/>
            </w:pPr>
            <w:r>
              <w:rPr>
                <w:rFonts w:ascii="宋体" w:hAnsi="宋体" w:eastAsia="宋体"/>
                <w:sz w:val="16"/>
              </w:rPr>
              <w:t>得分</w:t>
            </w:r>
          </w:p>
        </w:tc>
      </w:tr>
      <w:tr w14:paraId="552ACB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FF4C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CDF7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E7D11">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20B6E">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3BA22">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245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A962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F5CF8">
            <w:pPr>
              <w:jc w:val="center"/>
            </w:pPr>
            <w:r>
              <w:rPr>
                <w:rFonts w:ascii="宋体" w:hAnsi="宋体" w:eastAsia="宋体"/>
                <w:sz w:val="16"/>
              </w:rPr>
              <w:t>10.00分</w:t>
            </w:r>
          </w:p>
        </w:tc>
      </w:tr>
      <w:tr w14:paraId="75E60C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B4E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5B33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669F8">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31901">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6960E">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7DFD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CB8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51508">
            <w:pPr>
              <w:jc w:val="center"/>
            </w:pPr>
            <w:r>
              <w:rPr>
                <w:rFonts w:ascii="宋体" w:hAnsi="宋体" w:eastAsia="宋体"/>
                <w:sz w:val="16"/>
              </w:rPr>
              <w:t>—</w:t>
            </w:r>
          </w:p>
        </w:tc>
      </w:tr>
      <w:tr w14:paraId="28F303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AC52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7E9A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9C3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A59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2FA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5F73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5A7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ACC47">
            <w:pPr>
              <w:jc w:val="center"/>
            </w:pPr>
            <w:r>
              <w:rPr>
                <w:rFonts w:ascii="宋体" w:hAnsi="宋体" w:eastAsia="宋体"/>
                <w:sz w:val="16"/>
              </w:rPr>
              <w:t>—</w:t>
            </w:r>
          </w:p>
        </w:tc>
      </w:tr>
      <w:tr w14:paraId="2D5FC4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33548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420A3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2CA114">
            <w:pPr>
              <w:jc w:val="center"/>
            </w:pPr>
            <w:r>
              <w:rPr>
                <w:rFonts w:ascii="宋体" w:hAnsi="宋体" w:eastAsia="宋体"/>
                <w:sz w:val="16"/>
              </w:rPr>
              <w:t>实际完成情况</w:t>
            </w:r>
          </w:p>
        </w:tc>
      </w:tr>
      <w:tr w14:paraId="5DBD14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AE0A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3C4210">
            <w:pPr>
              <w:jc w:val="both"/>
            </w:pPr>
            <w:r>
              <w:rPr>
                <w:rFonts w:ascii="宋体" w:hAnsi="宋体" w:eastAsia="宋体"/>
                <w:sz w:val="16"/>
              </w:rPr>
              <w:t>项目计划投入30万元，用于支付英吉沙县2022年农村公路路网建设、乌恰镇Y286线养护及危桥改造加固建设项目尾款，主要是改造5.2公里农村公路，进一步提升交通主干线路通行能力和水平。对乌恰镇Y286线沿线居民在交通上提供便利，也有效控制交通事故发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350796">
            <w:pPr>
              <w:jc w:val="both"/>
            </w:pPr>
            <w:r>
              <w:rPr>
                <w:rFonts w:hint="eastAsia" w:ascii="宋体" w:hAnsi="宋体"/>
                <w:sz w:val="16"/>
                <w:lang w:eastAsia="zh-CN"/>
              </w:rPr>
              <w:t>截至2024</w:t>
            </w:r>
            <w:r>
              <w:rPr>
                <w:rFonts w:ascii="宋体" w:hAnsi="宋体" w:eastAsia="宋体"/>
                <w:sz w:val="16"/>
              </w:rPr>
              <w:t>年12月31日，该项目执行资金30万元，项目资金执行率为100%，该项目对英吉沙县农村公路路网建设及乌恰镇Y286线养护及危桥改造，共计改造1.2公里公路，在一定程度上减少了交通事故发生，也给当地群众出行提供了便利。进一步提升交通主干线路通行能力和水平。对乌恰镇Y286线沿线居民在交通上提供便利，也有效控制交通事故发生。</w:t>
            </w:r>
          </w:p>
        </w:tc>
      </w:tr>
      <w:tr w14:paraId="512BB9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343B1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3696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47D7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C4BF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EC76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4C67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A291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9662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1380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0956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53E1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C8BD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04243">
            <w:pPr>
              <w:jc w:val="center"/>
            </w:pPr>
            <w:r>
              <w:rPr>
                <w:rFonts w:ascii="宋体" w:hAnsi="宋体" w:eastAsia="宋体"/>
                <w:sz w:val="16"/>
              </w:rPr>
              <w:t>偏差原因分析及改进措施</w:t>
            </w:r>
          </w:p>
        </w:tc>
      </w:tr>
      <w:tr w14:paraId="633939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84E2C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72BAF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C0F3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11768">
            <w:pPr>
              <w:jc w:val="center"/>
            </w:pPr>
            <w:r>
              <w:rPr>
                <w:rFonts w:ascii="宋体" w:hAnsi="宋体" w:eastAsia="宋体"/>
                <w:sz w:val="16"/>
              </w:rPr>
              <w:t>改造农村公路（公里）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EBB79">
            <w:pPr>
              <w:jc w:val="center"/>
            </w:pPr>
            <w:r>
              <w:rPr>
                <w:rFonts w:ascii="宋体" w:hAnsi="宋体" w:eastAsia="宋体"/>
                <w:sz w:val="16"/>
              </w:rPr>
              <w:t>=1.20公里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08C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E0A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EEF8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7A9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13F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209CB">
            <w:pPr>
              <w:jc w:val="center"/>
            </w:pPr>
            <w:r>
              <w:rPr>
                <w:rFonts w:ascii="宋体" w:hAnsi="宋体" w:eastAsia="宋体"/>
                <w:sz w:val="16"/>
              </w:rPr>
              <w:t>=1.2公里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5D06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88EB8">
            <w:pPr>
              <w:jc w:val="center"/>
            </w:pPr>
          </w:p>
        </w:tc>
      </w:tr>
      <w:tr w14:paraId="616A74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F759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334EC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6E0BB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45743">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C46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462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575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3BDF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FC92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A7E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FCA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39DC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40272">
            <w:pPr>
              <w:jc w:val="center"/>
            </w:pPr>
          </w:p>
        </w:tc>
      </w:tr>
      <w:tr w14:paraId="7723BE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AF4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05A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96C1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8B554">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62A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729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C10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8F8E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35D1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60F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F30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BEF9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15343">
            <w:pPr>
              <w:jc w:val="center"/>
            </w:pPr>
          </w:p>
        </w:tc>
      </w:tr>
      <w:tr w14:paraId="0DBB0E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40D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316B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C2DE5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E5E1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42CB2">
            <w:pPr>
              <w:jc w:val="center"/>
            </w:pPr>
            <w:r>
              <w:rPr>
                <w:rFonts w:ascii="宋体" w:hAnsi="宋体" w:eastAsia="宋体"/>
                <w:sz w:val="16"/>
              </w:rPr>
              <w:t>=2024年11月30日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755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149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92B3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2351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AFF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A7547">
            <w:pPr>
              <w:jc w:val="center"/>
            </w:pPr>
            <w:r>
              <w:rPr>
                <w:rFonts w:ascii="宋体" w:hAnsi="宋体" w:eastAsia="宋体"/>
                <w:sz w:val="16"/>
              </w:rPr>
              <w:t>=2024年11月20日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662C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BA7F9">
            <w:pPr>
              <w:jc w:val="center"/>
            </w:pPr>
          </w:p>
        </w:tc>
      </w:tr>
      <w:tr w14:paraId="72F6C3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4830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E65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D53A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2F3AF">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39D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1F9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76B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484B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CB0D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99F4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C5C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5484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609C2">
            <w:pPr>
              <w:jc w:val="center"/>
            </w:pPr>
          </w:p>
        </w:tc>
      </w:tr>
      <w:tr w14:paraId="1A70D7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0558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FC76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0D1C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8A0C8">
            <w:pPr>
              <w:jc w:val="center"/>
            </w:pPr>
            <w:r>
              <w:rPr>
                <w:rFonts w:ascii="宋体" w:hAnsi="宋体" w:eastAsia="宋体"/>
                <w:sz w:val="16"/>
              </w:rPr>
              <w:t>改造农村公路每公里成本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87202">
            <w:pPr>
              <w:jc w:val="center"/>
            </w:pPr>
            <w:r>
              <w:rPr>
                <w:rFonts w:ascii="宋体" w:hAnsi="宋体" w:eastAsia="宋体"/>
                <w:sz w:val="16"/>
              </w:rPr>
              <w:t>&lt;=25万元/公里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5AC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C76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1883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245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AB61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21432">
            <w:pPr>
              <w:jc w:val="center"/>
            </w:pPr>
            <w:r>
              <w:rPr>
                <w:rFonts w:ascii="宋体" w:hAnsi="宋体" w:eastAsia="宋体"/>
                <w:sz w:val="16"/>
              </w:rPr>
              <w:t>=25万元/公里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2563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42110">
            <w:pPr>
              <w:jc w:val="center"/>
            </w:pPr>
          </w:p>
        </w:tc>
      </w:tr>
      <w:tr w14:paraId="770044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403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9B77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9FBB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587D5">
            <w:pPr>
              <w:jc w:val="center"/>
            </w:pPr>
            <w:r>
              <w:rPr>
                <w:rFonts w:ascii="宋体" w:hAnsi="宋体" w:eastAsia="宋体"/>
                <w:sz w:val="16"/>
              </w:rPr>
              <w:t>提升交通主干线路通行率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10A2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7BA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D15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BC32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2C11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DCC5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5A7C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CF33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0EE58">
            <w:pPr>
              <w:jc w:val="center"/>
            </w:pPr>
          </w:p>
        </w:tc>
      </w:tr>
      <w:tr w14:paraId="31DA41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B5A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5285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20FD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CA411">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EB93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9BF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F25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899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907D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44FD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8F36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2DF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8BA36">
            <w:pPr>
              <w:jc w:val="center"/>
            </w:pPr>
          </w:p>
        </w:tc>
      </w:tr>
      <w:tr w14:paraId="3DC4A37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D48BB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E0FD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1F069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3C4A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95ADF0E"/>
        </w:tc>
      </w:tr>
    </w:tbl>
    <w:p w14:paraId="279B620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14F1A4A">
        <w:tblPrEx>
          <w:tblCellMar>
            <w:top w:w="0" w:type="dxa"/>
            <w:left w:w="108" w:type="dxa"/>
            <w:bottom w:w="0" w:type="dxa"/>
            <w:right w:w="108" w:type="dxa"/>
          </w:tblCellMar>
        </w:tblPrEx>
        <w:tc>
          <w:tcPr>
            <w:tcW w:w="8848" w:type="dxa"/>
            <w:gridSpan w:val="14"/>
            <w:vAlign w:val="center"/>
          </w:tcPr>
          <w:p w14:paraId="4FB6B0DD">
            <w:pPr>
              <w:jc w:val="center"/>
            </w:pPr>
            <w:r>
              <w:rPr>
                <w:rFonts w:ascii="宋体" w:hAnsi="宋体" w:eastAsia="宋体"/>
                <w:sz w:val="24"/>
              </w:rPr>
              <w:t>项目支出绩效自评表</w:t>
            </w:r>
          </w:p>
        </w:tc>
      </w:tr>
      <w:tr w14:paraId="4344FA2B">
        <w:tblPrEx>
          <w:tblCellMar>
            <w:top w:w="0" w:type="dxa"/>
            <w:left w:w="108" w:type="dxa"/>
            <w:bottom w:w="0" w:type="dxa"/>
            <w:right w:w="108" w:type="dxa"/>
          </w:tblCellMar>
        </w:tblPrEx>
        <w:tc>
          <w:tcPr>
            <w:tcW w:w="8848" w:type="dxa"/>
            <w:gridSpan w:val="14"/>
            <w:vAlign w:val="center"/>
          </w:tcPr>
          <w:p w14:paraId="662929E7">
            <w:pPr>
              <w:jc w:val="center"/>
            </w:pPr>
            <w:r>
              <w:rPr>
                <w:rFonts w:ascii="宋体" w:hAnsi="宋体" w:eastAsia="宋体"/>
                <w:sz w:val="24"/>
              </w:rPr>
              <w:t>(2024年度)</w:t>
            </w:r>
          </w:p>
        </w:tc>
      </w:tr>
      <w:tr w14:paraId="5ACCF6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E4A3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E99918">
            <w:pPr>
              <w:jc w:val="center"/>
            </w:pPr>
            <w:r>
              <w:rPr>
                <w:rFonts w:ascii="宋体" w:hAnsi="宋体" w:eastAsia="宋体"/>
                <w:sz w:val="16"/>
              </w:rPr>
              <w:t>英吉沙县2023年芒辛镇11村-15村道路建设（Y259线下段）项目</w:t>
            </w:r>
          </w:p>
        </w:tc>
      </w:tr>
      <w:tr w14:paraId="6321A7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4D33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3AE2D8">
            <w:pPr>
              <w:jc w:val="center"/>
            </w:pPr>
            <w:r>
              <w:rPr>
                <w:rFonts w:ascii="宋体" w:hAnsi="宋体" w:eastAsia="宋体"/>
                <w:sz w:val="16"/>
              </w:rPr>
              <w:t>英吉沙县交通运输局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4722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8677A1">
            <w:pPr>
              <w:jc w:val="center"/>
            </w:pPr>
            <w:r>
              <w:rPr>
                <w:rFonts w:ascii="宋体" w:hAnsi="宋体" w:eastAsia="宋体"/>
                <w:sz w:val="16"/>
              </w:rPr>
              <w:t>英吉沙县交通运输局</w:t>
            </w:r>
          </w:p>
        </w:tc>
      </w:tr>
      <w:tr w14:paraId="2A017B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B2142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4802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3E19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67ED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1C9D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7F2B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2BCC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6BE3B">
            <w:pPr>
              <w:jc w:val="center"/>
            </w:pPr>
            <w:r>
              <w:rPr>
                <w:rFonts w:ascii="宋体" w:hAnsi="宋体" w:eastAsia="宋体"/>
                <w:sz w:val="16"/>
              </w:rPr>
              <w:t>得分</w:t>
            </w:r>
          </w:p>
        </w:tc>
      </w:tr>
      <w:tr w14:paraId="5B4A41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0F1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7CA1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5D896">
            <w:pPr>
              <w:jc w:val="center"/>
            </w:pPr>
            <w:r>
              <w:rPr>
                <w:rFonts w:ascii="宋体" w:hAnsi="宋体" w:eastAsia="宋体"/>
                <w:sz w:val="16"/>
              </w:rPr>
              <w:t>149.55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6F1BD">
            <w:pPr>
              <w:jc w:val="center"/>
            </w:pPr>
            <w:r>
              <w:rPr>
                <w:rFonts w:ascii="宋体" w:hAnsi="宋体" w:eastAsia="宋体"/>
                <w:sz w:val="16"/>
              </w:rPr>
              <w:t>149.55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F2E55">
            <w:pPr>
              <w:jc w:val="center"/>
            </w:pPr>
            <w:r>
              <w:rPr>
                <w:rFonts w:ascii="宋体" w:hAnsi="宋体" w:eastAsia="宋体"/>
                <w:sz w:val="16"/>
              </w:rPr>
              <w:t>149.55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AA0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C2C2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06E05">
            <w:pPr>
              <w:jc w:val="center"/>
            </w:pPr>
            <w:r>
              <w:rPr>
                <w:rFonts w:ascii="宋体" w:hAnsi="宋体" w:eastAsia="宋体"/>
                <w:sz w:val="16"/>
              </w:rPr>
              <w:t>10.00分</w:t>
            </w:r>
          </w:p>
        </w:tc>
      </w:tr>
      <w:tr w14:paraId="42391D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C43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E682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C72CF">
            <w:pPr>
              <w:jc w:val="center"/>
            </w:pPr>
            <w:r>
              <w:rPr>
                <w:rFonts w:ascii="宋体" w:hAnsi="宋体" w:eastAsia="宋体"/>
                <w:sz w:val="16"/>
              </w:rPr>
              <w:t>149.55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EE16F">
            <w:pPr>
              <w:jc w:val="center"/>
            </w:pPr>
            <w:r>
              <w:rPr>
                <w:rFonts w:ascii="宋体" w:hAnsi="宋体" w:eastAsia="宋体"/>
                <w:sz w:val="16"/>
              </w:rPr>
              <w:t>149.55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44A45">
            <w:pPr>
              <w:jc w:val="center"/>
            </w:pPr>
            <w:r>
              <w:rPr>
                <w:rFonts w:ascii="宋体" w:hAnsi="宋体" w:eastAsia="宋体"/>
                <w:sz w:val="16"/>
              </w:rPr>
              <w:t>149.55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C810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6B6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E002E">
            <w:pPr>
              <w:jc w:val="center"/>
            </w:pPr>
            <w:r>
              <w:rPr>
                <w:rFonts w:ascii="宋体" w:hAnsi="宋体" w:eastAsia="宋体"/>
                <w:sz w:val="16"/>
              </w:rPr>
              <w:t>—</w:t>
            </w:r>
          </w:p>
        </w:tc>
      </w:tr>
      <w:tr w14:paraId="22A890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E1E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B764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451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BC20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4B0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5798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6EC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99F63">
            <w:pPr>
              <w:jc w:val="center"/>
            </w:pPr>
            <w:r>
              <w:rPr>
                <w:rFonts w:ascii="宋体" w:hAnsi="宋体" w:eastAsia="宋体"/>
                <w:sz w:val="16"/>
              </w:rPr>
              <w:t>—</w:t>
            </w:r>
          </w:p>
        </w:tc>
      </w:tr>
      <w:tr w14:paraId="399D8D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25A37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1ADC8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9B6143">
            <w:pPr>
              <w:jc w:val="center"/>
            </w:pPr>
            <w:r>
              <w:rPr>
                <w:rFonts w:ascii="宋体" w:hAnsi="宋体" w:eastAsia="宋体"/>
                <w:sz w:val="16"/>
              </w:rPr>
              <w:t>实际完成情况</w:t>
            </w:r>
          </w:p>
        </w:tc>
      </w:tr>
      <w:tr w14:paraId="30F8BA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DE45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DB57D4">
            <w:pPr>
              <w:jc w:val="both"/>
            </w:pPr>
            <w:r>
              <w:rPr>
                <w:rFonts w:ascii="宋体" w:hAnsi="宋体" w:eastAsia="宋体"/>
                <w:sz w:val="16"/>
              </w:rPr>
              <w:t>该项目实际投资149.55万元。该项目的实施对芒辛镇11村-15村的道路重新改扩，提高道路通行能力。提高当地居民出行能力，推动村组道路延伸</w:t>
            </w:r>
            <w:r>
              <w:rPr>
                <w:rFonts w:hint="eastAsia" w:ascii="宋体" w:hAnsi="宋体"/>
                <w:sz w:val="16"/>
                <w:lang w:val="en-US" w:eastAsia="zh-CN"/>
              </w:rPr>
              <w:t>至</w:t>
            </w:r>
            <w:r>
              <w:rPr>
                <w:rFonts w:ascii="宋体" w:hAnsi="宋体" w:eastAsia="宋体"/>
                <w:sz w:val="16"/>
              </w:rPr>
              <w:t>乡村景点。</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34D1E0">
            <w:pPr>
              <w:jc w:val="both"/>
            </w:pPr>
            <w:r>
              <w:rPr>
                <w:rFonts w:ascii="宋体" w:hAnsi="宋体" w:eastAsia="宋体"/>
                <w:sz w:val="16"/>
              </w:rPr>
              <w:t>该项目实际投资完成149.55万元，通过该项目的实施对芒辛镇11村-15道路进行改扩建，对道路公共基础设施进行改善，提高村村通，提高11村-15村的出行效率。</w:t>
            </w:r>
          </w:p>
        </w:tc>
      </w:tr>
      <w:tr w14:paraId="15D2C1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58BF8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34C8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BCEB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6046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7B97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0D0D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C12B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0C6B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97DD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BF4F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F181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23BE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B1EB2">
            <w:pPr>
              <w:jc w:val="center"/>
            </w:pPr>
            <w:r>
              <w:rPr>
                <w:rFonts w:ascii="宋体" w:hAnsi="宋体" w:eastAsia="宋体"/>
                <w:sz w:val="16"/>
              </w:rPr>
              <w:t>偏差原因分析及改进措施</w:t>
            </w:r>
          </w:p>
        </w:tc>
      </w:tr>
      <w:tr w14:paraId="396A46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D2277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5DCA0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A58D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83312">
            <w:pPr>
              <w:jc w:val="center"/>
            </w:pPr>
            <w:r>
              <w:rPr>
                <w:rFonts w:ascii="宋体" w:hAnsi="宋体" w:eastAsia="宋体"/>
                <w:sz w:val="16"/>
              </w:rPr>
              <w:t>改造农村公路（公里）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8185D">
            <w:pPr>
              <w:jc w:val="center"/>
            </w:pPr>
            <w:r>
              <w:rPr>
                <w:rFonts w:ascii="宋体" w:hAnsi="宋体" w:eastAsia="宋体"/>
                <w:sz w:val="16"/>
              </w:rPr>
              <w:t>=3.40公里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6FB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3B2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39EE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91C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E1A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7A31B">
            <w:pPr>
              <w:jc w:val="center"/>
            </w:pPr>
            <w:r>
              <w:rPr>
                <w:rFonts w:ascii="宋体" w:hAnsi="宋体" w:eastAsia="宋体"/>
                <w:sz w:val="16"/>
              </w:rPr>
              <w:t>=3.4公里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7C22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513D7">
            <w:pPr>
              <w:jc w:val="center"/>
            </w:pPr>
          </w:p>
        </w:tc>
      </w:tr>
      <w:tr w14:paraId="4511E8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ECF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1A5A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6CA1E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E634C">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E43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751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F63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EA24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1981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D90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3C8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F7BC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083C1">
            <w:pPr>
              <w:jc w:val="center"/>
            </w:pPr>
          </w:p>
        </w:tc>
      </w:tr>
      <w:tr w14:paraId="2D25C3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B329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179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4C3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D1278">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552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054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B8C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F7E0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56D9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1A0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9E1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48C2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BDE67">
            <w:pPr>
              <w:jc w:val="center"/>
            </w:pPr>
          </w:p>
        </w:tc>
      </w:tr>
      <w:tr w14:paraId="5BD25F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65A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0478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963F6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03A88">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211E9">
            <w:pPr>
              <w:jc w:val="center"/>
            </w:pPr>
            <w:r>
              <w:rPr>
                <w:rFonts w:ascii="宋体" w:hAnsi="宋体" w:eastAsia="宋体"/>
                <w:sz w:val="16"/>
              </w:rPr>
              <w:t>=2024年10月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FA3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545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4B5E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7DA7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29B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B3BD7">
            <w:pPr>
              <w:jc w:val="center"/>
            </w:pPr>
            <w:r>
              <w:rPr>
                <w:rFonts w:ascii="宋体" w:hAnsi="宋体" w:eastAsia="宋体"/>
                <w:sz w:val="16"/>
              </w:rPr>
              <w:t>=2024年10月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B6B3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E9A01">
            <w:pPr>
              <w:jc w:val="center"/>
            </w:pPr>
          </w:p>
        </w:tc>
      </w:tr>
      <w:tr w14:paraId="629D7C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FCF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6710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D77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0C51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B54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301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E36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C51A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8BA3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147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064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DD73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2EF0C">
            <w:pPr>
              <w:jc w:val="center"/>
            </w:pPr>
          </w:p>
        </w:tc>
      </w:tr>
      <w:tr w14:paraId="38605B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4DE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F040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E7AA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05223">
            <w:pPr>
              <w:jc w:val="center"/>
            </w:pPr>
            <w:r>
              <w:rPr>
                <w:rFonts w:ascii="宋体" w:hAnsi="宋体" w:eastAsia="宋体"/>
                <w:sz w:val="16"/>
              </w:rPr>
              <w:t>改造农村公路每公里成本（万元）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073C4">
            <w:pPr>
              <w:jc w:val="center"/>
            </w:pPr>
            <w:r>
              <w:rPr>
                <w:rFonts w:ascii="宋体" w:hAnsi="宋体" w:eastAsia="宋体"/>
                <w:sz w:val="16"/>
              </w:rPr>
              <w:t>&lt;=42.75万元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0B2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95C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6478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87C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34F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9CC50">
            <w:pPr>
              <w:jc w:val="center"/>
            </w:pPr>
            <w:r>
              <w:rPr>
                <w:rFonts w:ascii="宋体" w:hAnsi="宋体" w:eastAsia="宋体"/>
                <w:sz w:val="16"/>
              </w:rPr>
              <w:t>=43.99万元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18D24">
            <w:pPr>
              <w:jc w:val="center"/>
            </w:pPr>
            <w:r>
              <w:rPr>
                <w:rFonts w:ascii="宋体" w:hAnsi="宋体" w:eastAsia="宋体"/>
                <w:sz w:val="16"/>
              </w:rPr>
              <w:t>19.42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FF63A">
            <w:pPr>
              <w:jc w:val="center"/>
            </w:pPr>
            <w:r>
              <w:rPr>
                <w:rFonts w:ascii="宋体" w:hAnsi="宋体" w:eastAsia="宋体"/>
                <w:sz w:val="16"/>
              </w:rPr>
              <w:t>偏差原因</w:t>
            </w:r>
            <w:r>
              <w:rPr>
                <w:rFonts w:hint="eastAsia" w:ascii="宋体" w:hAnsi="宋体"/>
                <w:sz w:val="16"/>
                <w:lang w:eastAsia="zh-CN"/>
              </w:rPr>
              <w:t>：</w:t>
            </w:r>
            <w:r>
              <w:rPr>
                <w:rFonts w:ascii="宋体" w:hAnsi="宋体" w:eastAsia="宋体"/>
                <w:sz w:val="16"/>
              </w:rPr>
              <w:t>在项目预算时存在成本偏低；改进措施：在项目预算成本时要对项目进行全方面</w:t>
            </w:r>
            <w:r>
              <w:rPr>
                <w:rFonts w:hint="eastAsia" w:ascii="宋体" w:hAnsi="宋体"/>
                <w:sz w:val="16"/>
                <w:lang w:val="en-US" w:eastAsia="zh-CN"/>
              </w:rPr>
              <w:t>核实，</w:t>
            </w:r>
            <w:r>
              <w:rPr>
                <w:rFonts w:ascii="宋体" w:hAnsi="宋体" w:eastAsia="宋体"/>
                <w:sz w:val="16"/>
              </w:rPr>
              <w:t>对成本评估需要准确</w:t>
            </w:r>
          </w:p>
        </w:tc>
      </w:tr>
      <w:tr w14:paraId="62203B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BDD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39C2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CA51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2A4CC">
            <w:pPr>
              <w:jc w:val="center"/>
            </w:pPr>
            <w:r>
              <w:rPr>
                <w:rFonts w:ascii="宋体" w:hAnsi="宋体" w:eastAsia="宋体"/>
                <w:sz w:val="16"/>
              </w:rPr>
              <w:t>公共服务水平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7CFB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7C7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A69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F021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2AB7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B70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0D7D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B9C5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F4578">
            <w:pPr>
              <w:jc w:val="center"/>
            </w:pPr>
          </w:p>
        </w:tc>
      </w:tr>
      <w:tr w14:paraId="6F64F0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6B9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367F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301E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C360A">
            <w:pPr>
              <w:jc w:val="center"/>
            </w:pPr>
            <w:r>
              <w:rPr>
                <w:rFonts w:ascii="宋体" w:hAnsi="宋体" w:eastAsia="宋体"/>
                <w:sz w:val="16"/>
              </w:rPr>
              <w:t>改善同行服务水</w:t>
            </w:r>
            <w:r>
              <w:rPr>
                <w:rFonts w:hint="eastAsia" w:ascii="宋体" w:hAnsi="宋体"/>
                <w:sz w:val="16"/>
                <w:lang w:eastAsia="zh-CN"/>
              </w:rPr>
              <w:t>平和</w:t>
            </w: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CE10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D50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C7D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89C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AAF5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A21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A368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827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77888">
            <w:pPr>
              <w:jc w:val="center"/>
            </w:pPr>
          </w:p>
        </w:tc>
      </w:tr>
      <w:tr w14:paraId="13A5927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5A90B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F63E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7AB59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2F737">
            <w:pPr>
              <w:jc w:val="center"/>
            </w:pPr>
            <w:r>
              <w:rPr>
                <w:rFonts w:ascii="宋体" w:hAnsi="宋体" w:eastAsia="宋体"/>
                <w:sz w:val="16"/>
              </w:rPr>
              <w:t>99.42分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65E4E63"/>
        </w:tc>
      </w:tr>
    </w:tbl>
    <w:p w14:paraId="3471FCF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36DC8774">
        <w:tblPrEx>
          <w:tblCellMar>
            <w:top w:w="0" w:type="dxa"/>
            <w:left w:w="108" w:type="dxa"/>
            <w:bottom w:w="0" w:type="dxa"/>
            <w:right w:w="108" w:type="dxa"/>
          </w:tblCellMar>
        </w:tblPrEx>
        <w:tc>
          <w:tcPr>
            <w:tcW w:w="8848" w:type="dxa"/>
            <w:gridSpan w:val="14"/>
            <w:vAlign w:val="center"/>
          </w:tcPr>
          <w:p w14:paraId="4B6065CD">
            <w:pPr>
              <w:jc w:val="center"/>
            </w:pPr>
            <w:r>
              <w:rPr>
                <w:rFonts w:ascii="宋体" w:hAnsi="宋体" w:eastAsia="宋体"/>
                <w:sz w:val="24"/>
              </w:rPr>
              <w:t>项目支出绩效自评表</w:t>
            </w:r>
          </w:p>
        </w:tc>
      </w:tr>
      <w:tr w14:paraId="657222A2">
        <w:tblPrEx>
          <w:tblCellMar>
            <w:top w:w="0" w:type="dxa"/>
            <w:left w:w="108" w:type="dxa"/>
            <w:bottom w:w="0" w:type="dxa"/>
            <w:right w:w="108" w:type="dxa"/>
          </w:tblCellMar>
        </w:tblPrEx>
        <w:tc>
          <w:tcPr>
            <w:tcW w:w="8848" w:type="dxa"/>
            <w:gridSpan w:val="14"/>
            <w:vAlign w:val="center"/>
          </w:tcPr>
          <w:p w14:paraId="7DD9135D">
            <w:pPr>
              <w:jc w:val="center"/>
            </w:pPr>
            <w:r>
              <w:rPr>
                <w:rFonts w:ascii="宋体" w:hAnsi="宋体" w:eastAsia="宋体"/>
                <w:sz w:val="24"/>
              </w:rPr>
              <w:t>(2024年度)</w:t>
            </w:r>
          </w:p>
        </w:tc>
      </w:tr>
      <w:tr w14:paraId="509999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2F4D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881D0F4">
            <w:pPr>
              <w:jc w:val="center"/>
            </w:pPr>
            <w:r>
              <w:rPr>
                <w:rFonts w:ascii="宋体" w:hAnsi="宋体" w:eastAsia="宋体"/>
                <w:sz w:val="16"/>
              </w:rPr>
              <w:t>英吉沙县2024年成品油税费改革转移支付资金用于农村公路养护项目</w:t>
            </w:r>
          </w:p>
        </w:tc>
      </w:tr>
      <w:tr w14:paraId="57EC3D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2C3C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2ACAC0">
            <w:pPr>
              <w:jc w:val="center"/>
            </w:pPr>
            <w:r>
              <w:rPr>
                <w:rFonts w:ascii="宋体" w:hAnsi="宋体" w:eastAsia="宋体"/>
                <w:sz w:val="16"/>
              </w:rPr>
              <w:t>英吉沙县交通运输局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9550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76D173">
            <w:pPr>
              <w:jc w:val="center"/>
            </w:pPr>
            <w:r>
              <w:rPr>
                <w:rFonts w:ascii="宋体" w:hAnsi="宋体" w:eastAsia="宋体"/>
                <w:sz w:val="16"/>
              </w:rPr>
              <w:t>英吉沙县交通运输局</w:t>
            </w:r>
          </w:p>
        </w:tc>
      </w:tr>
      <w:tr w14:paraId="22C159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2B823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F227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432F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D266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7156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E8BD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5888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9386F">
            <w:pPr>
              <w:jc w:val="center"/>
            </w:pPr>
            <w:r>
              <w:rPr>
                <w:rFonts w:ascii="宋体" w:hAnsi="宋体" w:eastAsia="宋体"/>
                <w:sz w:val="16"/>
              </w:rPr>
              <w:t>得分</w:t>
            </w:r>
          </w:p>
        </w:tc>
      </w:tr>
      <w:tr w14:paraId="1DC1E5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ED2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E945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03BE9">
            <w:pPr>
              <w:jc w:val="center"/>
            </w:pPr>
            <w:r>
              <w:rPr>
                <w:rFonts w:ascii="宋体" w:hAnsi="宋体" w:eastAsia="宋体"/>
                <w:sz w:val="16"/>
              </w:rPr>
              <w:t>286.00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71AFE">
            <w:pPr>
              <w:jc w:val="center"/>
            </w:pPr>
            <w:r>
              <w:rPr>
                <w:rFonts w:ascii="宋体" w:hAnsi="宋体" w:eastAsia="宋体"/>
                <w:sz w:val="16"/>
              </w:rPr>
              <w:t>286.00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8DF1B">
            <w:pPr>
              <w:jc w:val="center"/>
            </w:pPr>
            <w:r>
              <w:rPr>
                <w:rFonts w:ascii="宋体" w:hAnsi="宋体" w:eastAsia="宋体"/>
                <w:sz w:val="16"/>
              </w:rPr>
              <w:t>286.00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863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2111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B7EB2">
            <w:pPr>
              <w:jc w:val="center"/>
            </w:pPr>
            <w:r>
              <w:rPr>
                <w:rFonts w:ascii="宋体" w:hAnsi="宋体" w:eastAsia="宋体"/>
                <w:sz w:val="16"/>
              </w:rPr>
              <w:t>10.00分</w:t>
            </w:r>
          </w:p>
        </w:tc>
      </w:tr>
      <w:tr w14:paraId="557750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7DD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349B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63210">
            <w:pPr>
              <w:jc w:val="center"/>
            </w:pPr>
            <w:r>
              <w:rPr>
                <w:rFonts w:ascii="宋体" w:hAnsi="宋体" w:eastAsia="宋体"/>
                <w:sz w:val="16"/>
              </w:rPr>
              <w:t>286.00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0CC7D">
            <w:pPr>
              <w:jc w:val="center"/>
            </w:pPr>
            <w:r>
              <w:rPr>
                <w:rFonts w:ascii="宋体" w:hAnsi="宋体" w:eastAsia="宋体"/>
                <w:sz w:val="16"/>
              </w:rPr>
              <w:t>286.00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C12DE">
            <w:pPr>
              <w:jc w:val="center"/>
            </w:pPr>
            <w:r>
              <w:rPr>
                <w:rFonts w:ascii="宋体" w:hAnsi="宋体" w:eastAsia="宋体"/>
                <w:sz w:val="16"/>
              </w:rPr>
              <w:t>286.00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9F4B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1CA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26CE7">
            <w:pPr>
              <w:jc w:val="center"/>
            </w:pPr>
            <w:r>
              <w:rPr>
                <w:rFonts w:ascii="宋体" w:hAnsi="宋体" w:eastAsia="宋体"/>
                <w:sz w:val="16"/>
              </w:rPr>
              <w:t>—</w:t>
            </w:r>
          </w:p>
        </w:tc>
      </w:tr>
      <w:tr w14:paraId="47A7ED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C1C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7C73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741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591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182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98E5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54F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372C0">
            <w:pPr>
              <w:jc w:val="center"/>
            </w:pPr>
            <w:r>
              <w:rPr>
                <w:rFonts w:ascii="宋体" w:hAnsi="宋体" w:eastAsia="宋体"/>
                <w:sz w:val="16"/>
              </w:rPr>
              <w:t>—</w:t>
            </w:r>
          </w:p>
        </w:tc>
      </w:tr>
      <w:tr w14:paraId="4EADBA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6071B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5695A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C43FCB">
            <w:pPr>
              <w:jc w:val="center"/>
            </w:pPr>
            <w:r>
              <w:rPr>
                <w:rFonts w:ascii="宋体" w:hAnsi="宋体" w:eastAsia="宋体"/>
                <w:sz w:val="16"/>
              </w:rPr>
              <w:t>实际完成情况</w:t>
            </w:r>
          </w:p>
        </w:tc>
      </w:tr>
      <w:tr w14:paraId="41C693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1F980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F11A2D">
            <w:pPr>
              <w:jc w:val="both"/>
            </w:pPr>
            <w:r>
              <w:rPr>
                <w:rFonts w:ascii="宋体" w:hAnsi="宋体" w:eastAsia="宋体"/>
                <w:sz w:val="16"/>
              </w:rPr>
              <w:t>该项目2024年计划投入资金286万元，修补县乡道路面坑槽22000平方米，安装120块标志牌，3200米波形钢护栏，该项目的实施可改善群众出行条件，美化居住环境，有利于促进经济社会发展。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95F116">
            <w:pPr>
              <w:jc w:val="both"/>
            </w:pPr>
            <w:r>
              <w:rPr>
                <w:rFonts w:hint="eastAsia" w:ascii="宋体" w:hAnsi="宋体"/>
                <w:sz w:val="16"/>
                <w:lang w:eastAsia="zh-CN"/>
              </w:rPr>
              <w:t>截至2024</w:t>
            </w:r>
            <w:r>
              <w:rPr>
                <w:rFonts w:ascii="宋体" w:hAnsi="宋体" w:eastAsia="宋体"/>
                <w:sz w:val="16"/>
              </w:rPr>
              <w:t>年12月31日，该项目已完成支付286万元，用于修补县乡道路面坑槽22000平方米，安装120块标志牌，3200米波形钢护栏</w:t>
            </w:r>
            <w:r>
              <w:rPr>
                <w:rFonts w:hint="eastAsia" w:ascii="宋体" w:hAnsi="宋体"/>
                <w:sz w:val="16"/>
                <w:lang w:eastAsia="zh-CN"/>
              </w:rPr>
              <w:t>，</w:t>
            </w:r>
            <w:r>
              <w:rPr>
                <w:rFonts w:ascii="宋体" w:hAnsi="宋体" w:eastAsia="宋体"/>
                <w:sz w:val="16"/>
              </w:rPr>
              <w:t>该项目的实施主要对县乡道的道路提升，安装标志标牌，提高交通通行能力，降低交通事故发生率。方便群众出行。</w:t>
            </w:r>
          </w:p>
        </w:tc>
      </w:tr>
      <w:tr w14:paraId="53A554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D5456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E317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007C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D2FB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5E27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059E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128A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DD64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255E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70DE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ECE8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C7A0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3C4B2">
            <w:pPr>
              <w:jc w:val="center"/>
            </w:pPr>
            <w:r>
              <w:rPr>
                <w:rFonts w:ascii="宋体" w:hAnsi="宋体" w:eastAsia="宋体"/>
                <w:sz w:val="16"/>
              </w:rPr>
              <w:t>偏差原因分析及改进措施</w:t>
            </w:r>
          </w:p>
        </w:tc>
      </w:tr>
      <w:tr w14:paraId="7A9A5E6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2AB0B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DEEEF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6E0CE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516CA">
            <w:pPr>
              <w:jc w:val="center"/>
            </w:pPr>
            <w:r>
              <w:rPr>
                <w:rFonts w:ascii="宋体" w:hAnsi="宋体" w:eastAsia="宋体"/>
                <w:sz w:val="16"/>
              </w:rPr>
              <w:t>修补县乡道路面坑槽面积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51E98">
            <w:pPr>
              <w:jc w:val="center"/>
            </w:pPr>
            <w:r>
              <w:rPr>
                <w:rFonts w:ascii="宋体" w:hAnsi="宋体" w:eastAsia="宋体"/>
                <w:sz w:val="16"/>
              </w:rPr>
              <w:t>&gt;=22000平方米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88B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DC3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A7F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99D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159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18146">
            <w:pPr>
              <w:jc w:val="center"/>
            </w:pPr>
            <w:r>
              <w:rPr>
                <w:rFonts w:ascii="宋体" w:hAnsi="宋体" w:eastAsia="宋体"/>
                <w:sz w:val="16"/>
              </w:rPr>
              <w:t>=22000平方米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492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A9389">
            <w:pPr>
              <w:jc w:val="center"/>
            </w:pPr>
          </w:p>
        </w:tc>
      </w:tr>
      <w:tr w14:paraId="05A562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954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AE8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07A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1D5B9">
            <w:pPr>
              <w:jc w:val="center"/>
            </w:pPr>
            <w:r>
              <w:rPr>
                <w:rFonts w:ascii="宋体" w:hAnsi="宋体" w:eastAsia="宋体"/>
                <w:sz w:val="16"/>
              </w:rPr>
              <w:t>安装标志牌数量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7285B">
            <w:pPr>
              <w:jc w:val="center"/>
            </w:pPr>
            <w:r>
              <w:rPr>
                <w:rFonts w:ascii="宋体" w:hAnsi="宋体" w:eastAsia="宋体"/>
                <w:sz w:val="16"/>
              </w:rPr>
              <w:t>&gt;=120块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D8D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4408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207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1C8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541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D1126">
            <w:pPr>
              <w:jc w:val="center"/>
            </w:pPr>
            <w:r>
              <w:rPr>
                <w:rFonts w:ascii="宋体" w:hAnsi="宋体" w:eastAsia="宋体"/>
                <w:sz w:val="16"/>
              </w:rPr>
              <w:t>=120块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7D2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9F9EA">
            <w:pPr>
              <w:jc w:val="center"/>
            </w:pPr>
          </w:p>
        </w:tc>
      </w:tr>
      <w:tr w14:paraId="061FFA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049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3E8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7AC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6BFEC">
            <w:pPr>
              <w:jc w:val="center"/>
            </w:pPr>
            <w:r>
              <w:rPr>
                <w:rFonts w:ascii="宋体" w:hAnsi="宋体" w:eastAsia="宋体"/>
                <w:sz w:val="16"/>
              </w:rPr>
              <w:t>安装波形钢护栏数量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D1336">
            <w:pPr>
              <w:jc w:val="center"/>
            </w:pPr>
            <w:r>
              <w:rPr>
                <w:rFonts w:ascii="宋体" w:hAnsi="宋体" w:eastAsia="宋体"/>
                <w:sz w:val="16"/>
              </w:rPr>
              <w:t>&gt;=3200米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228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6C3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4EF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0ED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30D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B003D">
            <w:pPr>
              <w:jc w:val="center"/>
            </w:pPr>
            <w:r>
              <w:rPr>
                <w:rFonts w:ascii="宋体" w:hAnsi="宋体" w:eastAsia="宋体"/>
                <w:sz w:val="16"/>
              </w:rPr>
              <w:t>=3200米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004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40114">
            <w:pPr>
              <w:jc w:val="center"/>
            </w:pPr>
          </w:p>
        </w:tc>
      </w:tr>
      <w:tr w14:paraId="774FD8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7AA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7EC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A300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3DDEB">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103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DA2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B96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8729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A59E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609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BFA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7566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2D36B">
            <w:pPr>
              <w:jc w:val="center"/>
            </w:pPr>
          </w:p>
        </w:tc>
      </w:tr>
      <w:tr w14:paraId="76A046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02B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E56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B453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7639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D3908">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F20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613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B837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C3B2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6AD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99664">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FC26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06913">
            <w:pPr>
              <w:jc w:val="center"/>
            </w:pPr>
          </w:p>
        </w:tc>
      </w:tr>
      <w:tr w14:paraId="18F00B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805DF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3B6F7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FDA2B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6E609">
            <w:pPr>
              <w:jc w:val="center"/>
            </w:pPr>
            <w:r>
              <w:rPr>
                <w:rFonts w:ascii="宋体" w:hAnsi="宋体" w:eastAsia="宋体"/>
                <w:sz w:val="16"/>
              </w:rPr>
              <w:t>修补县乡道路面坑槽成本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DA8DA">
            <w:pPr>
              <w:jc w:val="center"/>
            </w:pPr>
            <w:r>
              <w:rPr>
                <w:rFonts w:ascii="宋体" w:hAnsi="宋体" w:eastAsia="宋体"/>
                <w:sz w:val="16"/>
              </w:rPr>
              <w:t>&lt;=62元/平方米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5C9E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1B2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4819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C50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C9C6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F8F4C">
            <w:pPr>
              <w:jc w:val="center"/>
            </w:pPr>
            <w:r>
              <w:rPr>
                <w:rFonts w:ascii="宋体" w:hAnsi="宋体" w:eastAsia="宋体"/>
                <w:sz w:val="16"/>
              </w:rPr>
              <w:t>=62元/平方米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783F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9FECD">
            <w:pPr>
              <w:jc w:val="center"/>
            </w:pPr>
            <w:r>
              <w:rPr>
                <w:rFonts w:ascii="宋体" w:hAnsi="宋体" w:eastAsia="宋体"/>
                <w:sz w:val="16"/>
              </w:rPr>
              <w:t>偏差原因：因乡道面坑槽成本超过预算；改进措施：对此情况对成本预算合理</w:t>
            </w:r>
          </w:p>
        </w:tc>
      </w:tr>
      <w:tr w14:paraId="60BD8F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91E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CB7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B50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ECEEC">
            <w:pPr>
              <w:jc w:val="center"/>
            </w:pPr>
            <w:r>
              <w:rPr>
                <w:rFonts w:ascii="宋体" w:hAnsi="宋体" w:eastAsia="宋体"/>
                <w:sz w:val="16"/>
              </w:rPr>
              <w:t>安装标志牌成本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90B6D">
            <w:pPr>
              <w:jc w:val="center"/>
            </w:pPr>
            <w:r>
              <w:rPr>
                <w:rFonts w:ascii="宋体" w:hAnsi="宋体" w:eastAsia="宋体"/>
                <w:sz w:val="16"/>
              </w:rPr>
              <w:t>&lt;=1800元/块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980B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AC5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4E9A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0A6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19F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65AA4">
            <w:pPr>
              <w:jc w:val="center"/>
            </w:pPr>
            <w:r>
              <w:rPr>
                <w:rFonts w:ascii="宋体" w:hAnsi="宋体" w:eastAsia="宋体"/>
                <w:sz w:val="16"/>
              </w:rPr>
              <w:t>=1800元/块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A050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1D2A4">
            <w:pPr>
              <w:jc w:val="center"/>
            </w:pPr>
            <w:r>
              <w:rPr>
                <w:rFonts w:ascii="宋体" w:hAnsi="宋体" w:eastAsia="宋体"/>
                <w:sz w:val="16"/>
              </w:rPr>
              <w:t>偏差原因：安装标志牌成本高于预算成本。改进措施：加强预算，合理把控成本。</w:t>
            </w:r>
          </w:p>
        </w:tc>
      </w:tr>
      <w:tr w14:paraId="778D5D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38F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6A2D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F92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AE6CE">
            <w:pPr>
              <w:jc w:val="center"/>
            </w:pPr>
            <w:r>
              <w:rPr>
                <w:rFonts w:ascii="宋体" w:hAnsi="宋体" w:eastAsia="宋体"/>
                <w:sz w:val="16"/>
              </w:rPr>
              <w:t>波形钢护栏成本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43E09">
            <w:pPr>
              <w:jc w:val="center"/>
            </w:pPr>
            <w:r>
              <w:rPr>
                <w:rFonts w:ascii="宋体" w:hAnsi="宋体" w:eastAsia="宋体"/>
                <w:sz w:val="16"/>
              </w:rPr>
              <w:t>&lt;=400元/米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6BD3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EAD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4A85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86D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4F8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5EB47">
            <w:pPr>
              <w:jc w:val="center"/>
            </w:pPr>
            <w:r>
              <w:rPr>
                <w:rFonts w:ascii="宋体" w:hAnsi="宋体" w:eastAsia="宋体"/>
                <w:sz w:val="16"/>
              </w:rPr>
              <w:t>=400元/米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844F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084D2">
            <w:pPr>
              <w:jc w:val="center"/>
            </w:pPr>
          </w:p>
        </w:tc>
      </w:tr>
      <w:tr w14:paraId="12D37C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46B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0482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2470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75640">
            <w:pPr>
              <w:jc w:val="center"/>
            </w:pPr>
            <w:r>
              <w:rPr>
                <w:rFonts w:ascii="宋体" w:hAnsi="宋体" w:eastAsia="宋体"/>
                <w:sz w:val="16"/>
              </w:rPr>
              <w:t>改善群众出行条件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451DE">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BE2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09C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2544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7677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DED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CA22D">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5C4C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FCFC6">
            <w:pPr>
              <w:jc w:val="center"/>
            </w:pPr>
          </w:p>
        </w:tc>
      </w:tr>
      <w:tr w14:paraId="5BBD86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61E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C72B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3898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E2E5D">
            <w:pPr>
              <w:jc w:val="center"/>
            </w:pPr>
            <w:r>
              <w:rPr>
                <w:rFonts w:ascii="宋体" w:hAnsi="宋体" w:eastAsia="宋体"/>
                <w:sz w:val="16"/>
              </w:rPr>
              <w:t>城乡居民满意度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BA22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1EB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E7E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8D3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7A34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5D8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CDDF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BF1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768E7">
            <w:pPr>
              <w:jc w:val="center"/>
            </w:pPr>
          </w:p>
        </w:tc>
      </w:tr>
      <w:tr w14:paraId="4E23212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733B3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DDFF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32E0A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72F3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9EE3687"/>
        </w:tc>
      </w:tr>
    </w:tbl>
    <w:p w14:paraId="315C39F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B11D76E">
        <w:tblPrEx>
          <w:tblCellMar>
            <w:top w:w="0" w:type="dxa"/>
            <w:left w:w="108" w:type="dxa"/>
            <w:bottom w:w="0" w:type="dxa"/>
            <w:right w:w="108" w:type="dxa"/>
          </w:tblCellMar>
        </w:tblPrEx>
        <w:tc>
          <w:tcPr>
            <w:tcW w:w="8848" w:type="dxa"/>
            <w:gridSpan w:val="14"/>
            <w:vAlign w:val="center"/>
          </w:tcPr>
          <w:p w14:paraId="1F50528F">
            <w:pPr>
              <w:jc w:val="center"/>
            </w:pPr>
            <w:r>
              <w:rPr>
                <w:rFonts w:ascii="宋体" w:hAnsi="宋体" w:eastAsia="宋体"/>
                <w:sz w:val="24"/>
              </w:rPr>
              <w:t>项目支出绩效自评表</w:t>
            </w:r>
          </w:p>
        </w:tc>
      </w:tr>
      <w:tr w14:paraId="1051C3F2">
        <w:tblPrEx>
          <w:tblCellMar>
            <w:top w:w="0" w:type="dxa"/>
            <w:left w:w="108" w:type="dxa"/>
            <w:bottom w:w="0" w:type="dxa"/>
            <w:right w:w="108" w:type="dxa"/>
          </w:tblCellMar>
        </w:tblPrEx>
        <w:tc>
          <w:tcPr>
            <w:tcW w:w="8848" w:type="dxa"/>
            <w:gridSpan w:val="14"/>
            <w:vAlign w:val="center"/>
          </w:tcPr>
          <w:p w14:paraId="2BBD0EE7">
            <w:pPr>
              <w:jc w:val="center"/>
            </w:pPr>
            <w:r>
              <w:rPr>
                <w:rFonts w:ascii="宋体" w:hAnsi="宋体" w:eastAsia="宋体"/>
                <w:sz w:val="24"/>
              </w:rPr>
              <w:t>(2024年度)</w:t>
            </w:r>
          </w:p>
        </w:tc>
      </w:tr>
      <w:tr w14:paraId="702134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1CB2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C1FB024">
            <w:pPr>
              <w:jc w:val="center"/>
            </w:pPr>
            <w:r>
              <w:rPr>
                <w:rFonts w:ascii="宋体" w:hAnsi="宋体" w:eastAsia="宋体"/>
                <w:sz w:val="16"/>
              </w:rPr>
              <w:t>英吉沙县2024年政府还贷二级公路取消收费后补助资金项目</w:t>
            </w:r>
          </w:p>
        </w:tc>
      </w:tr>
      <w:tr w14:paraId="2C127E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496B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529CB2">
            <w:pPr>
              <w:jc w:val="center"/>
            </w:pPr>
            <w:r>
              <w:rPr>
                <w:rFonts w:ascii="宋体" w:hAnsi="宋体" w:eastAsia="宋体"/>
                <w:sz w:val="16"/>
              </w:rPr>
              <w:t>英吉沙县交通运输局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F4D0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641CCE">
            <w:pPr>
              <w:jc w:val="center"/>
            </w:pPr>
            <w:r>
              <w:rPr>
                <w:rFonts w:ascii="宋体" w:hAnsi="宋体" w:eastAsia="宋体"/>
                <w:sz w:val="16"/>
              </w:rPr>
              <w:t>英吉沙县交通运输局</w:t>
            </w:r>
          </w:p>
        </w:tc>
      </w:tr>
      <w:tr w14:paraId="103CEC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1DAB1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308C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E3D8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DE75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36EF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FC4D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74EF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7C0C3">
            <w:pPr>
              <w:jc w:val="center"/>
            </w:pPr>
            <w:r>
              <w:rPr>
                <w:rFonts w:ascii="宋体" w:hAnsi="宋体" w:eastAsia="宋体"/>
                <w:sz w:val="16"/>
              </w:rPr>
              <w:t>得分</w:t>
            </w:r>
          </w:p>
        </w:tc>
      </w:tr>
      <w:tr w14:paraId="7C7DF8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839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FC90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34284">
            <w:pPr>
              <w:jc w:val="center"/>
            </w:pPr>
            <w:r>
              <w:rPr>
                <w:rFonts w:ascii="宋体" w:hAnsi="宋体" w:eastAsia="宋体"/>
                <w:sz w:val="16"/>
              </w:rPr>
              <w:t>104.92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C6559">
            <w:pPr>
              <w:jc w:val="center"/>
            </w:pPr>
            <w:r>
              <w:rPr>
                <w:rFonts w:ascii="宋体" w:hAnsi="宋体" w:eastAsia="宋体"/>
                <w:sz w:val="16"/>
              </w:rPr>
              <w:t>76.15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4D617">
            <w:pPr>
              <w:jc w:val="center"/>
            </w:pPr>
            <w:r>
              <w:rPr>
                <w:rFonts w:ascii="宋体" w:hAnsi="宋体" w:eastAsia="宋体"/>
                <w:sz w:val="16"/>
              </w:rPr>
              <w:t>76.15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B46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7505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67126">
            <w:pPr>
              <w:jc w:val="center"/>
            </w:pPr>
            <w:r>
              <w:rPr>
                <w:rFonts w:ascii="宋体" w:hAnsi="宋体" w:eastAsia="宋体"/>
                <w:sz w:val="16"/>
              </w:rPr>
              <w:t>10.00分</w:t>
            </w:r>
          </w:p>
        </w:tc>
      </w:tr>
      <w:tr w14:paraId="32BC03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0B45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5B53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EBE43">
            <w:pPr>
              <w:jc w:val="center"/>
            </w:pPr>
            <w:r>
              <w:rPr>
                <w:rFonts w:ascii="宋体" w:hAnsi="宋体" w:eastAsia="宋体"/>
                <w:sz w:val="16"/>
              </w:rPr>
              <w:t>104.92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5B176">
            <w:pPr>
              <w:jc w:val="center"/>
            </w:pPr>
            <w:r>
              <w:rPr>
                <w:rFonts w:ascii="宋体" w:hAnsi="宋体" w:eastAsia="宋体"/>
                <w:sz w:val="16"/>
              </w:rPr>
              <w:t>76.15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AA4E5">
            <w:pPr>
              <w:jc w:val="center"/>
            </w:pPr>
            <w:r>
              <w:rPr>
                <w:rFonts w:ascii="宋体" w:hAnsi="宋体" w:eastAsia="宋体"/>
                <w:sz w:val="16"/>
              </w:rPr>
              <w:t>76.15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8E05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5CE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F2FAB">
            <w:pPr>
              <w:jc w:val="center"/>
            </w:pPr>
            <w:r>
              <w:rPr>
                <w:rFonts w:ascii="宋体" w:hAnsi="宋体" w:eastAsia="宋体"/>
                <w:sz w:val="16"/>
              </w:rPr>
              <w:t>—</w:t>
            </w:r>
          </w:p>
        </w:tc>
      </w:tr>
      <w:tr w14:paraId="3519AE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C037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6903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FEE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920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52A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1E5D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91D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A63A8">
            <w:pPr>
              <w:jc w:val="center"/>
            </w:pPr>
            <w:r>
              <w:rPr>
                <w:rFonts w:ascii="宋体" w:hAnsi="宋体" w:eastAsia="宋体"/>
                <w:sz w:val="16"/>
              </w:rPr>
              <w:t>—</w:t>
            </w:r>
          </w:p>
        </w:tc>
      </w:tr>
      <w:tr w14:paraId="7537FC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DC646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447E7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D8F503">
            <w:pPr>
              <w:jc w:val="center"/>
            </w:pPr>
            <w:r>
              <w:rPr>
                <w:rFonts w:ascii="宋体" w:hAnsi="宋体" w:eastAsia="宋体"/>
                <w:sz w:val="16"/>
              </w:rPr>
              <w:t>实际完成情况</w:t>
            </w:r>
          </w:p>
        </w:tc>
      </w:tr>
      <w:tr w14:paraId="67CFE3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708C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0F2ACC">
            <w:pPr>
              <w:jc w:val="both"/>
            </w:pPr>
            <w:r>
              <w:rPr>
                <w:rFonts w:ascii="宋体" w:hAnsi="宋体" w:eastAsia="宋体"/>
                <w:sz w:val="16"/>
              </w:rPr>
              <w:t>该项目2024年计划投入资金76.15万元，用于计划完成英吉沙县乡道Y255线5公里路段进行大中修及完善设施。可改善群众出行条件，美化居住环境，有利于促进经济社会发展。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70D512">
            <w:pPr>
              <w:jc w:val="both"/>
            </w:pPr>
            <w:r>
              <w:rPr>
                <w:rFonts w:hint="eastAsia" w:ascii="宋体" w:hAnsi="宋体"/>
                <w:sz w:val="16"/>
                <w:lang w:eastAsia="zh-CN"/>
              </w:rPr>
              <w:t>截至</w:t>
            </w:r>
            <w:r>
              <w:rPr>
                <w:rFonts w:ascii="宋体" w:hAnsi="宋体" w:eastAsia="宋体"/>
                <w:sz w:val="16"/>
              </w:rPr>
              <w:t>2024年12月31日，项目已完成支出76.15万元，主要用于完成英吉沙县乡道Y255线5公里路段进行大中修及完善设施。可改善群众出行条件，美化居住环境，有利于促进经济社会发展。</w:t>
            </w:r>
          </w:p>
        </w:tc>
      </w:tr>
      <w:tr w14:paraId="6AE572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6966E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4D51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2A69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AD07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E74F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A16F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5F82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2B69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0668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2EF7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5EA6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B584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24729">
            <w:pPr>
              <w:jc w:val="center"/>
            </w:pPr>
            <w:r>
              <w:rPr>
                <w:rFonts w:ascii="宋体" w:hAnsi="宋体" w:eastAsia="宋体"/>
                <w:sz w:val="16"/>
              </w:rPr>
              <w:t>偏差原因分析及改进措施</w:t>
            </w:r>
          </w:p>
        </w:tc>
      </w:tr>
      <w:tr w14:paraId="20281D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120D2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2E6E2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1C42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6D8FF">
            <w:pPr>
              <w:jc w:val="center"/>
            </w:pPr>
            <w:r>
              <w:rPr>
                <w:rFonts w:ascii="宋体" w:hAnsi="宋体" w:eastAsia="宋体"/>
                <w:sz w:val="16"/>
              </w:rPr>
              <w:t>大中修路面里程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70B02">
            <w:pPr>
              <w:jc w:val="center"/>
            </w:pPr>
            <w:r>
              <w:rPr>
                <w:rFonts w:ascii="宋体" w:hAnsi="宋体" w:eastAsia="宋体"/>
                <w:sz w:val="16"/>
              </w:rPr>
              <w:t>&gt;=5公里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7ED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987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2C9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633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2A0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B568E">
            <w:pPr>
              <w:jc w:val="center"/>
            </w:pPr>
            <w:r>
              <w:rPr>
                <w:rFonts w:ascii="宋体" w:hAnsi="宋体" w:eastAsia="宋体"/>
                <w:sz w:val="16"/>
              </w:rPr>
              <w:t>=5公里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AF3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C8D91">
            <w:pPr>
              <w:jc w:val="center"/>
            </w:pPr>
          </w:p>
        </w:tc>
      </w:tr>
      <w:tr w14:paraId="2AD972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BD56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02827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1A40F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5C7BE">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470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546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862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6A1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7E40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3CF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7C3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705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02DD5">
            <w:pPr>
              <w:jc w:val="center"/>
            </w:pPr>
          </w:p>
        </w:tc>
      </w:tr>
      <w:tr w14:paraId="708C44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45C9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C3B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A9C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1F9D6">
            <w:pPr>
              <w:jc w:val="center"/>
            </w:pPr>
            <w:r>
              <w:rPr>
                <w:rFonts w:ascii="宋体" w:hAnsi="宋体" w:eastAsia="宋体"/>
                <w:sz w:val="16"/>
              </w:rPr>
              <w:t>工程质量达标率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94C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EAA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CA5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917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C32E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664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838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D5C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E916D">
            <w:pPr>
              <w:jc w:val="center"/>
            </w:pPr>
          </w:p>
        </w:tc>
      </w:tr>
      <w:tr w14:paraId="353A7F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7E5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3A1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67CB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D4AD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F3809">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B29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00D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39C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7B26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066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3002B">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06B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2BC4A">
            <w:pPr>
              <w:jc w:val="center"/>
            </w:pPr>
          </w:p>
        </w:tc>
      </w:tr>
      <w:tr w14:paraId="36D70A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ED1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51DE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86A9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9B812">
            <w:pPr>
              <w:jc w:val="center"/>
            </w:pPr>
            <w:r>
              <w:rPr>
                <w:rFonts w:ascii="宋体" w:hAnsi="宋体" w:eastAsia="宋体"/>
                <w:sz w:val="16"/>
              </w:rPr>
              <w:t>大中修及完善设施成本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89556">
            <w:pPr>
              <w:jc w:val="center"/>
            </w:pPr>
            <w:r>
              <w:rPr>
                <w:rFonts w:ascii="宋体" w:hAnsi="宋体" w:eastAsia="宋体"/>
                <w:sz w:val="16"/>
              </w:rPr>
              <w:t>&lt;=15.23万元/公里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B368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07E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C8B5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C2F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773F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7F834">
            <w:pPr>
              <w:jc w:val="center"/>
            </w:pPr>
            <w:r>
              <w:rPr>
                <w:rFonts w:ascii="宋体" w:hAnsi="宋体" w:eastAsia="宋体"/>
                <w:sz w:val="16"/>
              </w:rPr>
              <w:t>=15.23万元/公里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C199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CA880">
            <w:pPr>
              <w:jc w:val="center"/>
            </w:pPr>
          </w:p>
        </w:tc>
      </w:tr>
      <w:tr w14:paraId="5403C2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FC0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E66D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2521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4D4FF">
            <w:pPr>
              <w:jc w:val="center"/>
            </w:pPr>
            <w:r>
              <w:rPr>
                <w:rFonts w:ascii="宋体" w:hAnsi="宋体" w:eastAsia="宋体"/>
                <w:sz w:val="16"/>
              </w:rPr>
              <w:t>改善群众出行条件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E1A9A">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1FB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C25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5294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02A6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115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42A60">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E821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79CCE">
            <w:pPr>
              <w:jc w:val="center"/>
            </w:pPr>
          </w:p>
        </w:tc>
      </w:tr>
      <w:tr w14:paraId="51C8B8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2C3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0D74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11F7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5EFCF">
            <w:pPr>
              <w:jc w:val="center"/>
            </w:pPr>
            <w:r>
              <w:rPr>
                <w:rFonts w:ascii="宋体" w:hAnsi="宋体" w:eastAsia="宋体"/>
                <w:sz w:val="16"/>
              </w:rPr>
              <w:t>城乡居民满意度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5511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D36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B73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783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DDD3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928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E716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580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84A79">
            <w:pPr>
              <w:jc w:val="center"/>
            </w:pPr>
          </w:p>
        </w:tc>
      </w:tr>
      <w:tr w14:paraId="7114C40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6D62E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DE86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FDCC1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905B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C392F7B"/>
        </w:tc>
      </w:tr>
    </w:tbl>
    <w:p w14:paraId="23421B4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4A5F7B65">
        <w:tblPrEx>
          <w:tblCellMar>
            <w:top w:w="0" w:type="dxa"/>
            <w:left w:w="108" w:type="dxa"/>
            <w:bottom w:w="0" w:type="dxa"/>
            <w:right w:w="108" w:type="dxa"/>
          </w:tblCellMar>
        </w:tblPrEx>
        <w:tc>
          <w:tcPr>
            <w:tcW w:w="8848" w:type="dxa"/>
            <w:gridSpan w:val="14"/>
            <w:vAlign w:val="center"/>
          </w:tcPr>
          <w:p w14:paraId="5E998469">
            <w:pPr>
              <w:jc w:val="center"/>
            </w:pPr>
            <w:r>
              <w:rPr>
                <w:rFonts w:ascii="宋体" w:hAnsi="宋体" w:eastAsia="宋体"/>
                <w:sz w:val="24"/>
              </w:rPr>
              <w:t>项目支出绩效自评表</w:t>
            </w:r>
          </w:p>
        </w:tc>
      </w:tr>
      <w:tr w14:paraId="3FC66D94">
        <w:tblPrEx>
          <w:tblCellMar>
            <w:top w:w="0" w:type="dxa"/>
            <w:left w:w="108" w:type="dxa"/>
            <w:bottom w:w="0" w:type="dxa"/>
            <w:right w:w="108" w:type="dxa"/>
          </w:tblCellMar>
        </w:tblPrEx>
        <w:tc>
          <w:tcPr>
            <w:tcW w:w="8848" w:type="dxa"/>
            <w:gridSpan w:val="14"/>
            <w:vAlign w:val="center"/>
          </w:tcPr>
          <w:p w14:paraId="1C86EF46">
            <w:pPr>
              <w:jc w:val="center"/>
            </w:pPr>
            <w:r>
              <w:rPr>
                <w:rFonts w:ascii="宋体" w:hAnsi="宋体" w:eastAsia="宋体"/>
                <w:sz w:val="24"/>
              </w:rPr>
              <w:t>(2024年度)</w:t>
            </w:r>
          </w:p>
        </w:tc>
      </w:tr>
      <w:tr w14:paraId="78EAAB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2841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8EEED0D">
            <w:pPr>
              <w:jc w:val="center"/>
            </w:pPr>
            <w:r>
              <w:rPr>
                <w:rFonts w:ascii="宋体" w:hAnsi="宋体" w:eastAsia="宋体"/>
                <w:sz w:val="16"/>
              </w:rPr>
              <w:t>英吉沙县G219线至苏盖提道路提升改造建设项目</w:t>
            </w:r>
          </w:p>
        </w:tc>
      </w:tr>
      <w:tr w14:paraId="7813DA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3016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39838A">
            <w:pPr>
              <w:jc w:val="center"/>
            </w:pPr>
            <w:r>
              <w:rPr>
                <w:rFonts w:ascii="宋体" w:hAnsi="宋体" w:eastAsia="宋体"/>
                <w:sz w:val="16"/>
              </w:rPr>
              <w:t>英吉沙县交通运输局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1CB3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27449C">
            <w:pPr>
              <w:jc w:val="center"/>
            </w:pPr>
            <w:r>
              <w:rPr>
                <w:rFonts w:ascii="宋体" w:hAnsi="宋体" w:eastAsia="宋体"/>
                <w:sz w:val="16"/>
              </w:rPr>
              <w:t>英吉沙县交通运输局</w:t>
            </w:r>
          </w:p>
        </w:tc>
      </w:tr>
      <w:tr w14:paraId="7D09D7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D9708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A182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0DBF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848B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6C4A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F863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6A6E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DF112">
            <w:pPr>
              <w:jc w:val="center"/>
            </w:pPr>
            <w:r>
              <w:rPr>
                <w:rFonts w:ascii="宋体" w:hAnsi="宋体" w:eastAsia="宋体"/>
                <w:sz w:val="16"/>
              </w:rPr>
              <w:t>得分</w:t>
            </w:r>
          </w:p>
        </w:tc>
      </w:tr>
      <w:tr w14:paraId="7DA5E6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F08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6822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A09CA">
            <w:pPr>
              <w:jc w:val="center"/>
            </w:pPr>
            <w:r>
              <w:rPr>
                <w:rFonts w:ascii="宋体" w:hAnsi="宋体" w:eastAsia="宋体"/>
                <w:sz w:val="16"/>
              </w:rPr>
              <w:t>16.35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301E1">
            <w:pPr>
              <w:jc w:val="center"/>
            </w:pPr>
            <w:r>
              <w:rPr>
                <w:rFonts w:ascii="宋体" w:hAnsi="宋体" w:eastAsia="宋体"/>
                <w:sz w:val="16"/>
              </w:rPr>
              <w:t>16.35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93DEF">
            <w:pPr>
              <w:jc w:val="center"/>
            </w:pPr>
            <w:r>
              <w:rPr>
                <w:rFonts w:ascii="宋体" w:hAnsi="宋体" w:eastAsia="宋体"/>
                <w:sz w:val="16"/>
              </w:rPr>
              <w:t>16.35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8B6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4353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8A4DD">
            <w:pPr>
              <w:jc w:val="center"/>
            </w:pPr>
            <w:r>
              <w:rPr>
                <w:rFonts w:ascii="宋体" w:hAnsi="宋体" w:eastAsia="宋体"/>
                <w:sz w:val="16"/>
              </w:rPr>
              <w:t>10.00分</w:t>
            </w:r>
          </w:p>
        </w:tc>
      </w:tr>
      <w:tr w14:paraId="59A037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D45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F6AB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CDFC6">
            <w:pPr>
              <w:jc w:val="center"/>
            </w:pPr>
            <w:r>
              <w:rPr>
                <w:rFonts w:ascii="宋体" w:hAnsi="宋体" w:eastAsia="宋体"/>
                <w:sz w:val="16"/>
              </w:rPr>
              <w:t>16.35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834F5">
            <w:pPr>
              <w:jc w:val="center"/>
            </w:pPr>
            <w:r>
              <w:rPr>
                <w:rFonts w:ascii="宋体" w:hAnsi="宋体" w:eastAsia="宋体"/>
                <w:sz w:val="16"/>
              </w:rPr>
              <w:t>16.35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CCEE3">
            <w:pPr>
              <w:jc w:val="center"/>
            </w:pPr>
            <w:r>
              <w:rPr>
                <w:rFonts w:ascii="宋体" w:hAnsi="宋体" w:eastAsia="宋体"/>
                <w:sz w:val="16"/>
              </w:rPr>
              <w:t>16.35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3B56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C68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C9CB1">
            <w:pPr>
              <w:jc w:val="center"/>
            </w:pPr>
            <w:r>
              <w:rPr>
                <w:rFonts w:ascii="宋体" w:hAnsi="宋体" w:eastAsia="宋体"/>
                <w:sz w:val="16"/>
              </w:rPr>
              <w:t>—</w:t>
            </w:r>
          </w:p>
        </w:tc>
      </w:tr>
      <w:tr w14:paraId="6E36E5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245E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6FBD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715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43E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89CD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CE9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493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87A92">
            <w:pPr>
              <w:jc w:val="center"/>
            </w:pPr>
            <w:r>
              <w:rPr>
                <w:rFonts w:ascii="宋体" w:hAnsi="宋体" w:eastAsia="宋体"/>
                <w:sz w:val="16"/>
              </w:rPr>
              <w:t>—</w:t>
            </w:r>
          </w:p>
        </w:tc>
      </w:tr>
      <w:tr w14:paraId="509B3B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AC0F2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AD851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EF71B7">
            <w:pPr>
              <w:jc w:val="center"/>
            </w:pPr>
            <w:r>
              <w:rPr>
                <w:rFonts w:ascii="宋体" w:hAnsi="宋体" w:eastAsia="宋体"/>
                <w:sz w:val="16"/>
              </w:rPr>
              <w:t>实际完成情况</w:t>
            </w:r>
          </w:p>
        </w:tc>
      </w:tr>
      <w:tr w14:paraId="4335B7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1831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21A085">
            <w:pPr>
              <w:jc w:val="both"/>
            </w:pPr>
            <w:r>
              <w:rPr>
                <w:rFonts w:ascii="宋体" w:hAnsi="宋体" w:eastAsia="宋体"/>
                <w:sz w:val="16"/>
              </w:rPr>
              <w:t>投入16.35万元，改善农村公路的交通状况，出行更加便捷，减少交通事故，提高农副产品运输效率，增加农副产品销量和农民收入，同时提升乡村人居环境条件，改善农村公路的交通状况，出行更加便捷，减少交通事故，提高农副产品运输效率，增加农副产品销量和农民收入，同时提升乡村人居环境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771ECA">
            <w:pPr>
              <w:jc w:val="both"/>
            </w:pPr>
            <w:r>
              <w:rPr>
                <w:rFonts w:ascii="宋体" w:hAnsi="宋体" w:eastAsia="宋体"/>
                <w:sz w:val="16"/>
              </w:rPr>
              <w:t>该项目实际投入16.35万元，通过投资对英吉沙县G219线至苏盖提道路，提升道路并改造，有效减少交通事故的发生。也提升了交通状况，为群众出行提供了便利。</w:t>
            </w:r>
          </w:p>
        </w:tc>
      </w:tr>
      <w:tr w14:paraId="266C87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BDEAC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D37D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BB0E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788E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6657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BE22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3464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4C80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2D16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5624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93C1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08D9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F425C">
            <w:pPr>
              <w:jc w:val="center"/>
            </w:pPr>
            <w:r>
              <w:rPr>
                <w:rFonts w:ascii="宋体" w:hAnsi="宋体" w:eastAsia="宋体"/>
                <w:sz w:val="16"/>
              </w:rPr>
              <w:t>偏差原因分析及改进措施</w:t>
            </w:r>
          </w:p>
        </w:tc>
      </w:tr>
      <w:tr w14:paraId="6051D3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811C4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F1B4E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3593E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0765B">
            <w:pPr>
              <w:jc w:val="center"/>
            </w:pPr>
            <w:r>
              <w:rPr>
                <w:rFonts w:ascii="宋体" w:hAnsi="宋体" w:eastAsia="宋体"/>
                <w:sz w:val="16"/>
              </w:rPr>
              <w:t>改造农村公路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1DAE9">
            <w:pPr>
              <w:jc w:val="center"/>
            </w:pPr>
            <w:r>
              <w:rPr>
                <w:rFonts w:ascii="宋体" w:hAnsi="宋体" w:eastAsia="宋体"/>
                <w:sz w:val="16"/>
              </w:rPr>
              <w:t>&gt;=5.28公里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A7D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F3D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669F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534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A44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30407">
            <w:pPr>
              <w:jc w:val="center"/>
            </w:pPr>
            <w:r>
              <w:rPr>
                <w:rFonts w:ascii="宋体" w:hAnsi="宋体" w:eastAsia="宋体"/>
                <w:sz w:val="16"/>
              </w:rPr>
              <w:t>=5.28公里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12E3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B7F00">
            <w:pPr>
              <w:jc w:val="center"/>
            </w:pPr>
          </w:p>
        </w:tc>
      </w:tr>
      <w:tr w14:paraId="046318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B974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2CC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08D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C275D">
            <w:pPr>
              <w:jc w:val="center"/>
            </w:pPr>
            <w:r>
              <w:rPr>
                <w:rFonts w:ascii="宋体" w:hAnsi="宋体" w:eastAsia="宋体"/>
                <w:sz w:val="16"/>
              </w:rPr>
              <w:t>拆迁电力杆数量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AA7F2">
            <w:pPr>
              <w:jc w:val="center"/>
            </w:pPr>
            <w:r>
              <w:rPr>
                <w:rFonts w:ascii="宋体" w:hAnsi="宋体" w:eastAsia="宋体"/>
                <w:sz w:val="16"/>
              </w:rPr>
              <w:t>&gt;=67根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138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4FF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4E6E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A20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0B5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D79C4">
            <w:pPr>
              <w:jc w:val="center"/>
            </w:pPr>
            <w:r>
              <w:rPr>
                <w:rFonts w:ascii="宋体" w:hAnsi="宋体" w:eastAsia="宋体"/>
                <w:sz w:val="16"/>
              </w:rPr>
              <w:t>=67根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A966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E3D45">
            <w:pPr>
              <w:jc w:val="center"/>
            </w:pPr>
          </w:p>
        </w:tc>
      </w:tr>
      <w:tr w14:paraId="699C2F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8E1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FA0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9910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E7150">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109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A1E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AE5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A220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EEFA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BDD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26C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44AE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2F0EC">
            <w:pPr>
              <w:jc w:val="center"/>
            </w:pPr>
          </w:p>
        </w:tc>
      </w:tr>
      <w:tr w14:paraId="201DE0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B000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6E9B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FD875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F016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E4BD1">
            <w:pPr>
              <w:jc w:val="center"/>
            </w:pPr>
            <w:r>
              <w:rPr>
                <w:rFonts w:ascii="宋体" w:hAnsi="宋体" w:eastAsia="宋体"/>
                <w:sz w:val="16"/>
              </w:rPr>
              <w:t>=2024年3月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E9F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D63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6CDE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1B42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0B4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5C470">
            <w:pPr>
              <w:jc w:val="center"/>
            </w:pPr>
            <w:r>
              <w:rPr>
                <w:rFonts w:ascii="宋体" w:hAnsi="宋体" w:eastAsia="宋体"/>
                <w:sz w:val="16"/>
              </w:rPr>
              <w:t>=2024年3月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1A31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43BA5">
            <w:pPr>
              <w:jc w:val="center"/>
            </w:pPr>
          </w:p>
        </w:tc>
      </w:tr>
      <w:tr w14:paraId="6E3DE6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5B4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4C1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9AD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225F1">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EB2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61E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407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4533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69E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D98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5A2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48E1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8A956">
            <w:pPr>
              <w:jc w:val="center"/>
            </w:pPr>
          </w:p>
        </w:tc>
      </w:tr>
      <w:tr w14:paraId="701CBF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2BF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3B5D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8BC0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FCAA6">
            <w:pPr>
              <w:jc w:val="center"/>
            </w:pPr>
            <w:r>
              <w:rPr>
                <w:rFonts w:ascii="宋体" w:hAnsi="宋体" w:eastAsia="宋体"/>
                <w:sz w:val="16"/>
              </w:rPr>
              <w:t>改造农村公路费用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98CAC">
            <w:pPr>
              <w:jc w:val="center"/>
            </w:pPr>
            <w:r>
              <w:rPr>
                <w:rFonts w:ascii="宋体" w:hAnsi="宋体" w:eastAsia="宋体"/>
                <w:sz w:val="16"/>
              </w:rPr>
              <w:t>&lt;=16.35万元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33CE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93F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B68B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826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26F7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2665A">
            <w:pPr>
              <w:jc w:val="center"/>
            </w:pPr>
            <w:r>
              <w:rPr>
                <w:rFonts w:ascii="宋体" w:hAnsi="宋体" w:eastAsia="宋体"/>
                <w:sz w:val="16"/>
              </w:rPr>
              <w:t>=16.35万元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3C82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07293">
            <w:pPr>
              <w:jc w:val="center"/>
            </w:pPr>
          </w:p>
        </w:tc>
      </w:tr>
      <w:tr w14:paraId="601744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E92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AF8E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838B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6C8F0">
            <w:pPr>
              <w:jc w:val="center"/>
            </w:pPr>
            <w:r>
              <w:rPr>
                <w:rFonts w:ascii="宋体" w:hAnsi="宋体" w:eastAsia="宋体"/>
                <w:sz w:val="16"/>
              </w:rPr>
              <w:t>提升交通主干线路通行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726E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5AF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0E3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D81F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7EA5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72D8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5120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7A62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BE570">
            <w:pPr>
              <w:jc w:val="center"/>
            </w:pPr>
          </w:p>
        </w:tc>
      </w:tr>
      <w:tr w14:paraId="3E4C8A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D08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4ED1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5226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83AE9">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1247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8B2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19F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E48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FC40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FAFD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73BA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933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A0CFC">
            <w:pPr>
              <w:jc w:val="center"/>
            </w:pPr>
            <w:r>
              <w:rPr>
                <w:rFonts w:ascii="宋体" w:hAnsi="宋体" w:eastAsia="宋体"/>
                <w:sz w:val="16"/>
              </w:rPr>
              <w:t>满意度指标的预期目标值设置偏低，指标超额完成。</w:t>
            </w:r>
          </w:p>
        </w:tc>
      </w:tr>
      <w:tr w14:paraId="748C018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7D05E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E4D3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D6426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EE4C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F0215BE"/>
        </w:tc>
      </w:tr>
    </w:tbl>
    <w:p w14:paraId="53363F6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B82E5E4">
        <w:tblPrEx>
          <w:tblCellMar>
            <w:top w:w="0" w:type="dxa"/>
            <w:left w:w="108" w:type="dxa"/>
            <w:bottom w:w="0" w:type="dxa"/>
            <w:right w:w="108" w:type="dxa"/>
          </w:tblCellMar>
        </w:tblPrEx>
        <w:tc>
          <w:tcPr>
            <w:tcW w:w="8848" w:type="dxa"/>
            <w:gridSpan w:val="14"/>
            <w:vAlign w:val="center"/>
          </w:tcPr>
          <w:p w14:paraId="52F7C455">
            <w:pPr>
              <w:jc w:val="center"/>
            </w:pPr>
            <w:r>
              <w:rPr>
                <w:rFonts w:ascii="宋体" w:hAnsi="宋体" w:eastAsia="宋体"/>
                <w:sz w:val="24"/>
              </w:rPr>
              <w:t>项目支出绩效自评表</w:t>
            </w:r>
          </w:p>
        </w:tc>
      </w:tr>
      <w:tr w14:paraId="0D922BB0">
        <w:tblPrEx>
          <w:tblCellMar>
            <w:top w:w="0" w:type="dxa"/>
            <w:left w:w="108" w:type="dxa"/>
            <w:bottom w:w="0" w:type="dxa"/>
            <w:right w:w="108" w:type="dxa"/>
          </w:tblCellMar>
        </w:tblPrEx>
        <w:tc>
          <w:tcPr>
            <w:tcW w:w="8848" w:type="dxa"/>
            <w:gridSpan w:val="14"/>
            <w:vAlign w:val="center"/>
          </w:tcPr>
          <w:p w14:paraId="746B8066">
            <w:pPr>
              <w:jc w:val="center"/>
            </w:pPr>
            <w:r>
              <w:rPr>
                <w:rFonts w:ascii="宋体" w:hAnsi="宋体" w:eastAsia="宋体"/>
                <w:sz w:val="24"/>
              </w:rPr>
              <w:t>(2024年度)</w:t>
            </w:r>
          </w:p>
        </w:tc>
      </w:tr>
      <w:tr w14:paraId="6F8723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AFF9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1FB71D1">
            <w:pPr>
              <w:jc w:val="center"/>
            </w:pPr>
            <w:r>
              <w:rPr>
                <w:rFonts w:ascii="宋体" w:hAnsi="宋体" w:eastAsia="宋体"/>
                <w:sz w:val="16"/>
              </w:rPr>
              <w:t>英吉沙县G315线新城区段市政道路扩建项目</w:t>
            </w:r>
          </w:p>
        </w:tc>
      </w:tr>
      <w:tr w14:paraId="0ABC92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7B2E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F3F294">
            <w:pPr>
              <w:jc w:val="center"/>
            </w:pPr>
            <w:r>
              <w:rPr>
                <w:rFonts w:ascii="宋体" w:hAnsi="宋体" w:eastAsia="宋体"/>
                <w:sz w:val="16"/>
              </w:rPr>
              <w:t>英吉沙县交通运输局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255B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E94EC8">
            <w:pPr>
              <w:jc w:val="center"/>
            </w:pPr>
            <w:r>
              <w:rPr>
                <w:rFonts w:ascii="宋体" w:hAnsi="宋体" w:eastAsia="宋体"/>
                <w:sz w:val="16"/>
              </w:rPr>
              <w:t>英吉沙县交通运输局</w:t>
            </w:r>
          </w:p>
        </w:tc>
      </w:tr>
      <w:tr w14:paraId="4DD9AB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B5D7A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4292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7762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B220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4776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980F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1EFB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BAB1E">
            <w:pPr>
              <w:jc w:val="center"/>
            </w:pPr>
            <w:r>
              <w:rPr>
                <w:rFonts w:ascii="宋体" w:hAnsi="宋体" w:eastAsia="宋体"/>
                <w:sz w:val="16"/>
              </w:rPr>
              <w:t>得分</w:t>
            </w:r>
          </w:p>
        </w:tc>
      </w:tr>
      <w:tr w14:paraId="072B72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6CC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B64C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76849">
            <w:pPr>
              <w:jc w:val="center"/>
            </w:pPr>
            <w:r>
              <w:rPr>
                <w:rFonts w:ascii="宋体" w:hAnsi="宋体" w:eastAsia="宋体"/>
                <w:sz w:val="16"/>
              </w:rPr>
              <w:t>49.08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73350">
            <w:pPr>
              <w:jc w:val="center"/>
            </w:pPr>
            <w:r>
              <w:rPr>
                <w:rFonts w:ascii="宋体" w:hAnsi="宋体" w:eastAsia="宋体"/>
                <w:sz w:val="16"/>
              </w:rPr>
              <w:t>49.08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F287F">
            <w:pPr>
              <w:jc w:val="center"/>
            </w:pPr>
            <w:r>
              <w:rPr>
                <w:rFonts w:ascii="宋体" w:hAnsi="宋体" w:eastAsia="宋体"/>
                <w:sz w:val="16"/>
              </w:rPr>
              <w:t>49.08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44E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BC7A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95DCA">
            <w:pPr>
              <w:jc w:val="center"/>
            </w:pPr>
            <w:r>
              <w:rPr>
                <w:rFonts w:ascii="宋体" w:hAnsi="宋体" w:eastAsia="宋体"/>
                <w:sz w:val="16"/>
              </w:rPr>
              <w:t>10.00分</w:t>
            </w:r>
          </w:p>
        </w:tc>
      </w:tr>
      <w:tr w14:paraId="4C19E3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F94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DD1C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212EA">
            <w:pPr>
              <w:jc w:val="center"/>
            </w:pPr>
            <w:r>
              <w:rPr>
                <w:rFonts w:ascii="宋体" w:hAnsi="宋体" w:eastAsia="宋体"/>
                <w:sz w:val="16"/>
              </w:rPr>
              <w:t>49.08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EE756">
            <w:pPr>
              <w:jc w:val="center"/>
            </w:pPr>
            <w:r>
              <w:rPr>
                <w:rFonts w:ascii="宋体" w:hAnsi="宋体" w:eastAsia="宋体"/>
                <w:sz w:val="16"/>
              </w:rPr>
              <w:t>49.08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EB259">
            <w:pPr>
              <w:jc w:val="center"/>
            </w:pPr>
            <w:r>
              <w:rPr>
                <w:rFonts w:ascii="宋体" w:hAnsi="宋体" w:eastAsia="宋体"/>
                <w:sz w:val="16"/>
              </w:rPr>
              <w:t>49.08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4FE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0B814">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C881D">
            <w:pPr>
              <w:jc w:val="center"/>
            </w:pPr>
            <w:r>
              <w:rPr>
                <w:rFonts w:ascii="宋体" w:hAnsi="宋体" w:eastAsia="宋体"/>
                <w:sz w:val="16"/>
              </w:rPr>
              <w:t>—</w:t>
            </w:r>
          </w:p>
        </w:tc>
      </w:tr>
      <w:tr w14:paraId="087CAA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0AE2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4DFE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F15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BCB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5BA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49C8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57EF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F2CFD">
            <w:pPr>
              <w:jc w:val="center"/>
            </w:pPr>
            <w:r>
              <w:rPr>
                <w:rFonts w:ascii="宋体" w:hAnsi="宋体" w:eastAsia="宋体"/>
                <w:sz w:val="16"/>
              </w:rPr>
              <w:t>—</w:t>
            </w:r>
          </w:p>
        </w:tc>
      </w:tr>
      <w:tr w14:paraId="5E3141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CDB16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C4AF6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3E52D3">
            <w:pPr>
              <w:jc w:val="center"/>
            </w:pPr>
            <w:r>
              <w:rPr>
                <w:rFonts w:ascii="宋体" w:hAnsi="宋体" w:eastAsia="宋体"/>
                <w:sz w:val="16"/>
              </w:rPr>
              <w:t>实际完成情况</w:t>
            </w:r>
          </w:p>
        </w:tc>
      </w:tr>
      <w:tr w14:paraId="2C9316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CFD81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7C3639">
            <w:pPr>
              <w:jc w:val="both"/>
            </w:pPr>
            <w:r>
              <w:rPr>
                <w:rFonts w:ascii="宋体" w:hAnsi="宋体" w:eastAsia="宋体"/>
                <w:sz w:val="16"/>
              </w:rPr>
              <w:t>项目总投资49.08万元用于315国道市政道路工程建设一级公路0.949公里项目建成后，增加农副产品销量和农民收入，同时提升乡村人居环境条件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57D5F0">
            <w:pPr>
              <w:jc w:val="both"/>
            </w:pPr>
            <w:r>
              <w:rPr>
                <w:rFonts w:hint="eastAsia" w:ascii="宋体" w:hAnsi="宋体"/>
                <w:sz w:val="16"/>
                <w:lang w:eastAsia="zh-CN"/>
              </w:rPr>
              <w:t>截至</w:t>
            </w:r>
            <w:r>
              <w:rPr>
                <w:rFonts w:ascii="宋体" w:hAnsi="宋体" w:eastAsia="宋体"/>
                <w:sz w:val="16"/>
              </w:rPr>
              <w:t>2024年12月31日，该项目执行资金49.08万元，项目资金执行率100%，用于对县城内道路改造提升，修补道路。提高车辆通行能力，有效缓解交通事故发生，也缩短了居民出行时间。</w:t>
            </w:r>
          </w:p>
        </w:tc>
      </w:tr>
      <w:tr w14:paraId="1AAACA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27599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6A77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E8DC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4754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29A3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5D7D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08EE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0309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5BA5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82CD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8CFF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0102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3BA55">
            <w:pPr>
              <w:jc w:val="center"/>
            </w:pPr>
            <w:r>
              <w:rPr>
                <w:rFonts w:ascii="宋体" w:hAnsi="宋体" w:eastAsia="宋体"/>
                <w:sz w:val="16"/>
              </w:rPr>
              <w:t>偏差原因分析及改进措施</w:t>
            </w:r>
          </w:p>
        </w:tc>
      </w:tr>
      <w:tr w14:paraId="387B18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19E90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6F6BA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E7C9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66533">
            <w:pPr>
              <w:jc w:val="center"/>
            </w:pPr>
            <w:r>
              <w:rPr>
                <w:rFonts w:ascii="宋体" w:hAnsi="宋体" w:eastAsia="宋体"/>
                <w:sz w:val="16"/>
              </w:rPr>
              <w:t>道路建设里程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4C997">
            <w:pPr>
              <w:jc w:val="center"/>
            </w:pPr>
            <w:r>
              <w:rPr>
                <w:rFonts w:ascii="宋体" w:hAnsi="宋体" w:eastAsia="宋体"/>
                <w:sz w:val="16"/>
              </w:rPr>
              <w:t>&gt;=0.94公里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F63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452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6AD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66D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EE4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DAE6D">
            <w:pPr>
              <w:jc w:val="center"/>
            </w:pPr>
            <w:r>
              <w:rPr>
                <w:rFonts w:ascii="宋体" w:hAnsi="宋体" w:eastAsia="宋体"/>
                <w:sz w:val="16"/>
              </w:rPr>
              <w:t>=0.94公里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6F8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FDB98">
            <w:pPr>
              <w:jc w:val="center"/>
            </w:pPr>
          </w:p>
        </w:tc>
      </w:tr>
      <w:tr w14:paraId="2417E3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2F2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4CD8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8079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13F26">
            <w:pPr>
              <w:jc w:val="center"/>
            </w:pPr>
            <w:r>
              <w:rPr>
                <w:rFonts w:ascii="宋体" w:hAnsi="宋体" w:eastAsia="宋体"/>
                <w:sz w:val="16"/>
              </w:rPr>
              <w:t>完工验收合格率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ECF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9C6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13F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C0D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ACAE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E02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8F5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51E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A1D45">
            <w:pPr>
              <w:jc w:val="center"/>
            </w:pPr>
          </w:p>
        </w:tc>
      </w:tr>
      <w:tr w14:paraId="560839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0DA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6B9D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2A0E3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F7F4D">
            <w:pPr>
              <w:jc w:val="center"/>
            </w:pPr>
            <w:r>
              <w:rPr>
                <w:rFonts w:ascii="宋体" w:hAnsi="宋体" w:eastAsia="宋体"/>
                <w:sz w:val="16"/>
              </w:rPr>
              <w:t>项目开始时间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BCA6F">
            <w:pPr>
              <w:jc w:val="center"/>
            </w:pPr>
            <w:r>
              <w:rPr>
                <w:rFonts w:ascii="宋体" w:hAnsi="宋体" w:eastAsia="宋体"/>
                <w:sz w:val="16"/>
              </w:rPr>
              <w:t>=2024年10月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A24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C8C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4F0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87CB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10A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9B9A9">
            <w:pPr>
              <w:jc w:val="center"/>
            </w:pPr>
            <w:r>
              <w:rPr>
                <w:rFonts w:ascii="宋体" w:hAnsi="宋体" w:eastAsia="宋体"/>
                <w:sz w:val="16"/>
              </w:rPr>
              <w:t>=2024年10月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8FE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5E307">
            <w:pPr>
              <w:jc w:val="center"/>
            </w:pPr>
          </w:p>
        </w:tc>
      </w:tr>
      <w:tr w14:paraId="4D9085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5AD9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834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70E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3376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7D2C2">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C2D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70A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025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684F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124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57D8B">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D5C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3F9CA">
            <w:pPr>
              <w:jc w:val="center"/>
            </w:pPr>
          </w:p>
        </w:tc>
      </w:tr>
      <w:tr w14:paraId="539217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05E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2F6C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3A66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553E3">
            <w:pPr>
              <w:jc w:val="center"/>
            </w:pPr>
            <w:r>
              <w:rPr>
                <w:rFonts w:ascii="宋体" w:hAnsi="宋体" w:eastAsia="宋体"/>
                <w:sz w:val="16"/>
              </w:rPr>
              <w:t>道路建设里程费用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EB0E9">
            <w:pPr>
              <w:jc w:val="center"/>
            </w:pPr>
            <w:r>
              <w:rPr>
                <w:rFonts w:ascii="宋体" w:hAnsi="宋体" w:eastAsia="宋体"/>
                <w:sz w:val="16"/>
              </w:rPr>
              <w:t>&lt;=52.21万元/公里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36E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4B0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310B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DA7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99F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F09BF">
            <w:pPr>
              <w:jc w:val="center"/>
            </w:pPr>
            <w:r>
              <w:rPr>
                <w:rFonts w:ascii="宋体" w:hAnsi="宋体" w:eastAsia="宋体"/>
                <w:sz w:val="16"/>
              </w:rPr>
              <w:t>=49.08万元/公里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0BE7E">
            <w:pPr>
              <w:jc w:val="center"/>
            </w:pPr>
            <w:r>
              <w:rPr>
                <w:rFonts w:ascii="宋体" w:hAnsi="宋体" w:eastAsia="宋体"/>
                <w:sz w:val="16"/>
              </w:rPr>
              <w:t>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7486B">
            <w:pPr>
              <w:jc w:val="center"/>
            </w:pPr>
            <w:r>
              <w:rPr>
                <w:rFonts w:ascii="宋体" w:hAnsi="宋体" w:eastAsia="宋体"/>
                <w:sz w:val="16"/>
              </w:rPr>
              <w:t>节约资金导致，后期设立目标值时会注意。</w:t>
            </w:r>
          </w:p>
        </w:tc>
      </w:tr>
      <w:tr w14:paraId="72C21F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45E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1D39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A752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9E3AB">
            <w:pPr>
              <w:jc w:val="center"/>
            </w:pPr>
            <w:r>
              <w:rPr>
                <w:rFonts w:ascii="宋体" w:hAnsi="宋体" w:eastAsia="宋体"/>
                <w:sz w:val="16"/>
              </w:rPr>
              <w:t>提升交通主干线路通行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3D04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660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ADC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1CD5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D724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5D55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DF3E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7025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A3D07">
            <w:pPr>
              <w:jc w:val="center"/>
            </w:pPr>
          </w:p>
        </w:tc>
      </w:tr>
      <w:tr w14:paraId="2F380A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837F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FA45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F333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C2D9C">
            <w:pPr>
              <w:jc w:val="center"/>
            </w:pPr>
            <w:r>
              <w:rPr>
                <w:rFonts w:ascii="宋体" w:hAnsi="宋体" w:eastAsia="宋体"/>
                <w:sz w:val="16"/>
              </w:rPr>
              <w:t>受益补助农村道路养护管理人员满意度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DB50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E1E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EF8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76A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E388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3A16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6D18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353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0E656">
            <w:pPr>
              <w:jc w:val="center"/>
            </w:pPr>
          </w:p>
        </w:tc>
      </w:tr>
      <w:tr w14:paraId="1B99D04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5F8DA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9917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2869F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BA850">
            <w:pPr>
              <w:jc w:val="center"/>
            </w:pPr>
            <w:r>
              <w:rPr>
                <w:rFonts w:ascii="宋体" w:hAnsi="宋体" w:eastAsia="宋体"/>
                <w:sz w:val="16"/>
              </w:rPr>
              <w:t>97分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BD40966"/>
        </w:tc>
      </w:tr>
    </w:tbl>
    <w:p w14:paraId="54B28F9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B9EE331">
        <w:tblPrEx>
          <w:tblCellMar>
            <w:top w:w="0" w:type="dxa"/>
            <w:left w:w="108" w:type="dxa"/>
            <w:bottom w:w="0" w:type="dxa"/>
            <w:right w:w="108" w:type="dxa"/>
          </w:tblCellMar>
        </w:tblPrEx>
        <w:tc>
          <w:tcPr>
            <w:tcW w:w="8848" w:type="dxa"/>
            <w:gridSpan w:val="14"/>
            <w:vAlign w:val="center"/>
          </w:tcPr>
          <w:p w14:paraId="0E6941E7">
            <w:pPr>
              <w:jc w:val="center"/>
            </w:pPr>
            <w:r>
              <w:rPr>
                <w:rFonts w:ascii="宋体" w:hAnsi="宋体" w:eastAsia="宋体"/>
                <w:sz w:val="24"/>
              </w:rPr>
              <w:t>项目支出绩效自评表</w:t>
            </w:r>
          </w:p>
        </w:tc>
      </w:tr>
      <w:tr w14:paraId="58AFE414">
        <w:tblPrEx>
          <w:tblCellMar>
            <w:top w:w="0" w:type="dxa"/>
            <w:left w:w="108" w:type="dxa"/>
            <w:bottom w:w="0" w:type="dxa"/>
            <w:right w:w="108" w:type="dxa"/>
          </w:tblCellMar>
        </w:tblPrEx>
        <w:tc>
          <w:tcPr>
            <w:tcW w:w="8848" w:type="dxa"/>
            <w:gridSpan w:val="14"/>
            <w:vAlign w:val="center"/>
          </w:tcPr>
          <w:p w14:paraId="31D9EF5C">
            <w:pPr>
              <w:jc w:val="center"/>
            </w:pPr>
            <w:r>
              <w:rPr>
                <w:rFonts w:ascii="宋体" w:hAnsi="宋体" w:eastAsia="宋体"/>
                <w:sz w:val="24"/>
              </w:rPr>
              <w:t>(2024年度)</w:t>
            </w:r>
          </w:p>
        </w:tc>
      </w:tr>
      <w:tr w14:paraId="74BDC0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B7C4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A7E4741">
            <w:pPr>
              <w:jc w:val="center"/>
            </w:pPr>
            <w:r>
              <w:rPr>
                <w:rFonts w:ascii="宋体" w:hAnsi="宋体" w:eastAsia="宋体"/>
                <w:sz w:val="16"/>
              </w:rPr>
              <w:t>英吉沙县克孜勒乡圣丰农场道路建设项目国有林地三项征收费用项目</w:t>
            </w:r>
          </w:p>
        </w:tc>
      </w:tr>
      <w:tr w14:paraId="25661A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95E1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FAA0C6">
            <w:pPr>
              <w:jc w:val="center"/>
            </w:pPr>
            <w:r>
              <w:rPr>
                <w:rFonts w:ascii="宋体" w:hAnsi="宋体" w:eastAsia="宋体"/>
                <w:sz w:val="16"/>
              </w:rPr>
              <w:t>英吉沙县交通运输局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9C1B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3BEC81">
            <w:pPr>
              <w:jc w:val="center"/>
            </w:pPr>
            <w:r>
              <w:rPr>
                <w:rFonts w:ascii="宋体" w:hAnsi="宋体" w:eastAsia="宋体"/>
                <w:sz w:val="16"/>
              </w:rPr>
              <w:t>英吉沙县交通运输局</w:t>
            </w:r>
          </w:p>
        </w:tc>
      </w:tr>
      <w:tr w14:paraId="464DE5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1BC71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D7F6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1A22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F197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89DE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03C4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CD96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FD872">
            <w:pPr>
              <w:jc w:val="center"/>
            </w:pPr>
            <w:r>
              <w:rPr>
                <w:rFonts w:ascii="宋体" w:hAnsi="宋体" w:eastAsia="宋体"/>
                <w:sz w:val="16"/>
              </w:rPr>
              <w:t>得分</w:t>
            </w:r>
          </w:p>
        </w:tc>
      </w:tr>
      <w:tr w14:paraId="4F3931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595B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AE32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D68B2">
            <w:pPr>
              <w:jc w:val="center"/>
            </w:pPr>
            <w:r>
              <w:rPr>
                <w:rFonts w:ascii="宋体" w:hAnsi="宋体" w:eastAsia="宋体"/>
                <w:sz w:val="16"/>
              </w:rPr>
              <w:t>12.14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576F7">
            <w:pPr>
              <w:jc w:val="center"/>
            </w:pPr>
            <w:r>
              <w:rPr>
                <w:rFonts w:ascii="宋体" w:hAnsi="宋体" w:eastAsia="宋体"/>
                <w:sz w:val="16"/>
              </w:rPr>
              <w:t>12.14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454B9">
            <w:pPr>
              <w:jc w:val="center"/>
            </w:pPr>
            <w:r>
              <w:rPr>
                <w:rFonts w:ascii="宋体" w:hAnsi="宋体" w:eastAsia="宋体"/>
                <w:sz w:val="16"/>
              </w:rPr>
              <w:t>12.14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A0F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499F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DFB58">
            <w:pPr>
              <w:jc w:val="center"/>
            </w:pPr>
            <w:r>
              <w:rPr>
                <w:rFonts w:ascii="宋体" w:hAnsi="宋体" w:eastAsia="宋体"/>
                <w:sz w:val="16"/>
              </w:rPr>
              <w:t>10.00分</w:t>
            </w:r>
          </w:p>
        </w:tc>
      </w:tr>
      <w:tr w14:paraId="7944B2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E4F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576E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D88D6">
            <w:pPr>
              <w:jc w:val="center"/>
            </w:pPr>
            <w:r>
              <w:rPr>
                <w:rFonts w:ascii="宋体" w:hAnsi="宋体" w:eastAsia="宋体"/>
                <w:sz w:val="16"/>
              </w:rPr>
              <w:t>12.14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C3E47">
            <w:pPr>
              <w:jc w:val="center"/>
            </w:pPr>
            <w:r>
              <w:rPr>
                <w:rFonts w:ascii="宋体" w:hAnsi="宋体" w:eastAsia="宋体"/>
                <w:sz w:val="16"/>
              </w:rPr>
              <w:t>12.14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42D53">
            <w:pPr>
              <w:jc w:val="center"/>
            </w:pPr>
            <w:r>
              <w:rPr>
                <w:rFonts w:ascii="宋体" w:hAnsi="宋体" w:eastAsia="宋体"/>
                <w:sz w:val="16"/>
              </w:rPr>
              <w:t>12.14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AEA3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686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E66A3">
            <w:pPr>
              <w:jc w:val="center"/>
            </w:pPr>
            <w:r>
              <w:rPr>
                <w:rFonts w:ascii="宋体" w:hAnsi="宋体" w:eastAsia="宋体"/>
                <w:sz w:val="16"/>
              </w:rPr>
              <w:t>—</w:t>
            </w:r>
          </w:p>
        </w:tc>
      </w:tr>
      <w:tr w14:paraId="06738C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61C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CF3A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C8F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62E2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526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4FB5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C9F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A6694">
            <w:pPr>
              <w:jc w:val="center"/>
            </w:pPr>
            <w:r>
              <w:rPr>
                <w:rFonts w:ascii="宋体" w:hAnsi="宋体" w:eastAsia="宋体"/>
                <w:sz w:val="16"/>
              </w:rPr>
              <w:t>—</w:t>
            </w:r>
          </w:p>
        </w:tc>
      </w:tr>
      <w:tr w14:paraId="72BE15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341A4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B171B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8C1102">
            <w:pPr>
              <w:jc w:val="center"/>
            </w:pPr>
            <w:r>
              <w:rPr>
                <w:rFonts w:ascii="宋体" w:hAnsi="宋体" w:eastAsia="宋体"/>
                <w:sz w:val="16"/>
              </w:rPr>
              <w:t>实际完成情况</w:t>
            </w:r>
          </w:p>
        </w:tc>
      </w:tr>
      <w:tr w14:paraId="66AE9F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3867D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485EA8">
            <w:pPr>
              <w:jc w:val="both"/>
            </w:pPr>
            <w:r>
              <w:rPr>
                <w:rFonts w:ascii="宋体" w:hAnsi="宋体" w:eastAsia="宋体"/>
                <w:sz w:val="16"/>
              </w:rPr>
              <w:t>该项目计划投入12.1449万元，其中水土保持补偿费用8.7219 万元，森林植被恢复费用0.489万元，国有林地三项征收费用2.934万元。用于2024年中央衔接资金项目英吉沙县克孜勒乡圣丰农场道路建设项目水土保持费，被使用水土保持费，森林植被恢复费用，国有林地三项征收费用，由地区自然资源局主管部门负责监督检查，英吉沙县自然资源局负责组织实施。在规划地上，该项目的实施进一步提升交通主干线路通行能力和服务水平，促进</w:t>
            </w:r>
            <w:r>
              <w:rPr>
                <w:rFonts w:hint="eastAsia" w:ascii="宋体" w:hAnsi="宋体"/>
                <w:sz w:val="16"/>
                <w:lang w:val="en-US" w:eastAsia="zh-CN"/>
              </w:rPr>
              <w:t>循环</w:t>
            </w:r>
            <w:r>
              <w:rPr>
                <w:rFonts w:ascii="宋体" w:hAnsi="宋体" w:eastAsia="宋体"/>
                <w:sz w:val="16"/>
              </w:rPr>
              <w:t>经济发展，进一步改善群众出行顺畅和生活水平，助力乡村振兴。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9AC1EB">
            <w:pPr>
              <w:jc w:val="both"/>
            </w:pPr>
            <w:r>
              <w:rPr>
                <w:rFonts w:hint="eastAsia" w:ascii="宋体" w:hAnsi="宋体"/>
                <w:sz w:val="16"/>
                <w:lang w:eastAsia="zh-CN"/>
              </w:rPr>
              <w:t>截至2024</w:t>
            </w:r>
            <w:r>
              <w:rPr>
                <w:rFonts w:ascii="宋体" w:hAnsi="宋体" w:eastAsia="宋体"/>
                <w:sz w:val="16"/>
              </w:rPr>
              <w:t>年12月31日，该项目执行资金12.14万元，项目资金执行率为100%，用于2024年中央衔接资金项目英吉沙县克孜勒乡圣丰农场道路建设项目水土保持费，被使用水土保持费，森林植被恢复费用，国有林地三项征收费用，由地区自然资源局主管部门负责监督检查，英吉沙县自然资源局负责组织实施。在规划地上，该项目的实施进一步提升交通主干线路通行能力和服务水平，促进</w:t>
            </w:r>
            <w:r>
              <w:rPr>
                <w:rFonts w:hint="eastAsia" w:ascii="宋体" w:hAnsi="宋体"/>
                <w:sz w:val="16"/>
                <w:lang w:val="en-US" w:eastAsia="zh-CN"/>
              </w:rPr>
              <w:t>循环</w:t>
            </w:r>
            <w:r>
              <w:rPr>
                <w:rFonts w:ascii="宋体" w:hAnsi="宋体" w:eastAsia="宋体"/>
                <w:sz w:val="16"/>
              </w:rPr>
              <w:t>经济发展，进一步改善群众出行顺畅和生活水平，助力乡村振兴。</w:t>
            </w:r>
          </w:p>
        </w:tc>
      </w:tr>
      <w:tr w14:paraId="2054C1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1F51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6C9A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9C62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A0FF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9C63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D5A3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C93A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D088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5E3C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9317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D202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DF7D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22D4B">
            <w:pPr>
              <w:jc w:val="center"/>
            </w:pPr>
            <w:r>
              <w:rPr>
                <w:rFonts w:ascii="宋体" w:hAnsi="宋体" w:eastAsia="宋体"/>
                <w:sz w:val="16"/>
              </w:rPr>
              <w:t>偏差原因分析及改进措施</w:t>
            </w:r>
          </w:p>
        </w:tc>
      </w:tr>
      <w:tr w14:paraId="686AFA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1FC27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4555B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544A1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4B0C5">
            <w:pPr>
              <w:jc w:val="center"/>
            </w:pPr>
            <w:r>
              <w:rPr>
                <w:rFonts w:ascii="宋体" w:hAnsi="宋体" w:eastAsia="宋体"/>
                <w:sz w:val="16"/>
              </w:rPr>
              <w:t>克孜勒乡圣丰农场道路建设项目森林恢复费面积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43B1D">
            <w:pPr>
              <w:jc w:val="center"/>
            </w:pPr>
            <w:r>
              <w:rPr>
                <w:rFonts w:ascii="宋体" w:hAnsi="宋体" w:eastAsia="宋体"/>
                <w:sz w:val="16"/>
              </w:rPr>
              <w:t>=0.50公顷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5A8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B2B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3034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668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AE0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77C32">
            <w:pPr>
              <w:jc w:val="center"/>
            </w:pPr>
            <w:r>
              <w:rPr>
                <w:rFonts w:ascii="宋体" w:hAnsi="宋体" w:eastAsia="宋体"/>
                <w:sz w:val="16"/>
              </w:rPr>
              <w:t>=0.5公顷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2E19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813A5">
            <w:pPr>
              <w:jc w:val="center"/>
            </w:pPr>
          </w:p>
        </w:tc>
      </w:tr>
      <w:tr w14:paraId="263429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1239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A20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C40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6579F">
            <w:pPr>
              <w:jc w:val="center"/>
            </w:pPr>
            <w:r>
              <w:rPr>
                <w:rFonts w:ascii="宋体" w:hAnsi="宋体" w:eastAsia="宋体"/>
                <w:sz w:val="16"/>
              </w:rPr>
              <w:t>克孜勒乡圣丰农场道路建设项目林地征收费面积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3F9F9">
            <w:pPr>
              <w:jc w:val="center"/>
            </w:pPr>
            <w:r>
              <w:rPr>
                <w:rFonts w:ascii="宋体" w:hAnsi="宋体" w:eastAsia="宋体"/>
                <w:sz w:val="16"/>
              </w:rPr>
              <w:t>=0.49公顷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57A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502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7815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C02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53B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6F6E2">
            <w:pPr>
              <w:jc w:val="center"/>
            </w:pPr>
            <w:r>
              <w:rPr>
                <w:rFonts w:ascii="宋体" w:hAnsi="宋体" w:eastAsia="宋体"/>
                <w:sz w:val="16"/>
              </w:rPr>
              <w:t>=0.49公顷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3D52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75925">
            <w:pPr>
              <w:jc w:val="center"/>
            </w:pPr>
          </w:p>
        </w:tc>
      </w:tr>
      <w:tr w14:paraId="6B2EAE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FFB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D008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FCB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04A53">
            <w:pPr>
              <w:jc w:val="center"/>
            </w:pPr>
            <w:r>
              <w:rPr>
                <w:rFonts w:ascii="宋体" w:hAnsi="宋体" w:eastAsia="宋体"/>
                <w:sz w:val="16"/>
              </w:rPr>
              <w:t>克孜勒乡圣丰农场道路建设项目水土保持费面积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53149">
            <w:pPr>
              <w:jc w:val="center"/>
            </w:pPr>
            <w:r>
              <w:rPr>
                <w:rFonts w:ascii="宋体" w:hAnsi="宋体" w:eastAsia="宋体"/>
                <w:sz w:val="16"/>
              </w:rPr>
              <w:t>=5.44公顷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337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71E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5F1B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2D2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BAC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13FAC">
            <w:pPr>
              <w:jc w:val="center"/>
            </w:pPr>
            <w:r>
              <w:rPr>
                <w:rFonts w:ascii="宋体" w:hAnsi="宋体" w:eastAsia="宋体"/>
                <w:sz w:val="16"/>
              </w:rPr>
              <w:t>=5.44公顷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29AD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BBD65">
            <w:pPr>
              <w:jc w:val="center"/>
            </w:pPr>
          </w:p>
        </w:tc>
      </w:tr>
      <w:tr w14:paraId="04D7B08D">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4D2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C141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3D89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D6169">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FA1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B55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A18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7878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BC78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FD3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7AE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9937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15830">
            <w:pPr>
              <w:jc w:val="center"/>
            </w:pPr>
          </w:p>
        </w:tc>
      </w:tr>
      <w:tr w14:paraId="72BACA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2AF9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358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7415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5C28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88B7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4F8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AA1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1D63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8C9F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318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13742">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D6B4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95597">
            <w:pPr>
              <w:jc w:val="center"/>
            </w:pPr>
          </w:p>
        </w:tc>
      </w:tr>
      <w:tr w14:paraId="18E991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8BF1E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D41C4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E604D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A1D82">
            <w:pPr>
              <w:jc w:val="center"/>
            </w:pPr>
            <w:r>
              <w:rPr>
                <w:rFonts w:ascii="宋体" w:hAnsi="宋体" w:eastAsia="宋体"/>
                <w:sz w:val="16"/>
              </w:rPr>
              <w:t>克孜勒乡圣丰农场道路建设项目森林植被恢复费成本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B6021">
            <w:pPr>
              <w:jc w:val="center"/>
            </w:pPr>
            <w:r>
              <w:rPr>
                <w:rFonts w:ascii="宋体" w:hAnsi="宋体" w:eastAsia="宋体"/>
                <w:sz w:val="16"/>
              </w:rPr>
              <w:t>&lt;=0.49万元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33D6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D19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783B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A0A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8E1E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D5D4A">
            <w:pPr>
              <w:jc w:val="center"/>
            </w:pPr>
            <w:r>
              <w:rPr>
                <w:rFonts w:ascii="宋体" w:hAnsi="宋体" w:eastAsia="宋体"/>
                <w:sz w:val="16"/>
              </w:rPr>
              <w:t>=0.49万元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E01D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47AE0">
            <w:pPr>
              <w:jc w:val="center"/>
            </w:pPr>
          </w:p>
        </w:tc>
      </w:tr>
      <w:tr w14:paraId="4CC193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74E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916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BD8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172C4">
            <w:pPr>
              <w:jc w:val="center"/>
            </w:pPr>
            <w:r>
              <w:rPr>
                <w:rFonts w:ascii="宋体" w:hAnsi="宋体" w:eastAsia="宋体"/>
                <w:sz w:val="16"/>
              </w:rPr>
              <w:t>克孜勒乡圣丰农场道路建设项目林地征收费成本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6F927">
            <w:pPr>
              <w:jc w:val="center"/>
            </w:pPr>
            <w:r>
              <w:rPr>
                <w:rFonts w:ascii="宋体" w:hAnsi="宋体" w:eastAsia="宋体"/>
                <w:sz w:val="16"/>
              </w:rPr>
              <w:t>&lt;=2.93万元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8A70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8E3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E90F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E43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6443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5F4F6">
            <w:pPr>
              <w:jc w:val="center"/>
            </w:pPr>
            <w:r>
              <w:rPr>
                <w:rFonts w:ascii="宋体" w:hAnsi="宋体" w:eastAsia="宋体"/>
                <w:sz w:val="16"/>
              </w:rPr>
              <w:t>=2.93万元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A6D7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5081C">
            <w:pPr>
              <w:jc w:val="center"/>
            </w:pPr>
          </w:p>
        </w:tc>
      </w:tr>
      <w:tr w14:paraId="04AE91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D5F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12A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C90B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76CDE">
            <w:pPr>
              <w:jc w:val="center"/>
            </w:pPr>
            <w:r>
              <w:rPr>
                <w:rFonts w:ascii="宋体" w:hAnsi="宋体" w:eastAsia="宋体"/>
                <w:sz w:val="16"/>
              </w:rPr>
              <w:t>克孜勒乡圣丰农场道路建设项目水土保持费成本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7C305">
            <w:pPr>
              <w:jc w:val="center"/>
            </w:pPr>
            <w:r>
              <w:rPr>
                <w:rFonts w:ascii="宋体" w:hAnsi="宋体" w:eastAsia="宋体"/>
                <w:sz w:val="16"/>
              </w:rPr>
              <w:t>&lt;=6.80万元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2AA3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5080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A970D">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EE6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3D55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C15D3">
            <w:pPr>
              <w:jc w:val="center"/>
            </w:pPr>
            <w:r>
              <w:rPr>
                <w:rFonts w:ascii="宋体" w:hAnsi="宋体" w:eastAsia="宋体"/>
                <w:sz w:val="16"/>
              </w:rPr>
              <w:t>=6.8万元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3E0CE">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001C9">
            <w:pPr>
              <w:jc w:val="center"/>
            </w:pPr>
          </w:p>
        </w:tc>
      </w:tr>
      <w:tr w14:paraId="1AA128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107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EB1B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E9DC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99750">
            <w:pPr>
              <w:jc w:val="center"/>
            </w:pPr>
            <w:r>
              <w:rPr>
                <w:rFonts w:ascii="宋体" w:hAnsi="宋体" w:eastAsia="宋体"/>
                <w:sz w:val="16"/>
              </w:rPr>
              <w:t>提升交通主干线路通行能力和服务水平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CB0A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939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DAB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2F39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ED78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589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559F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DBAE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E9921">
            <w:pPr>
              <w:jc w:val="center"/>
            </w:pPr>
          </w:p>
        </w:tc>
      </w:tr>
      <w:tr w14:paraId="36780222">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317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03CE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B59D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26AD0">
            <w:pPr>
              <w:jc w:val="center"/>
            </w:pPr>
            <w:r>
              <w:rPr>
                <w:rFonts w:ascii="宋体" w:hAnsi="宋体" w:eastAsia="宋体"/>
                <w:sz w:val="16"/>
              </w:rPr>
              <w:t>受益区群众满意度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A42B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8E9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030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BBD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6C77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DD4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B627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01A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97813">
            <w:pPr>
              <w:jc w:val="center"/>
            </w:pPr>
            <w:r>
              <w:rPr>
                <w:rFonts w:ascii="宋体" w:hAnsi="宋体" w:eastAsia="宋体"/>
                <w:sz w:val="16"/>
              </w:rPr>
              <w:t>一定程度上破坏了生态</w:t>
            </w:r>
          </w:p>
        </w:tc>
      </w:tr>
      <w:tr w14:paraId="5BDCC32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4827C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F3F9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DEF86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A563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12584BF"/>
        </w:tc>
      </w:tr>
    </w:tbl>
    <w:p w14:paraId="2AC72C0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91980F9">
        <w:tblPrEx>
          <w:tblCellMar>
            <w:top w:w="0" w:type="dxa"/>
            <w:left w:w="108" w:type="dxa"/>
            <w:bottom w:w="0" w:type="dxa"/>
            <w:right w:w="108" w:type="dxa"/>
          </w:tblCellMar>
        </w:tblPrEx>
        <w:tc>
          <w:tcPr>
            <w:tcW w:w="8848" w:type="dxa"/>
            <w:gridSpan w:val="14"/>
            <w:vAlign w:val="center"/>
          </w:tcPr>
          <w:p w14:paraId="3B12952B">
            <w:pPr>
              <w:jc w:val="center"/>
            </w:pPr>
            <w:r>
              <w:rPr>
                <w:rFonts w:ascii="宋体" w:hAnsi="宋体" w:eastAsia="宋体"/>
                <w:sz w:val="24"/>
              </w:rPr>
              <w:t>项目支出绩效自评表</w:t>
            </w:r>
          </w:p>
        </w:tc>
      </w:tr>
      <w:tr w14:paraId="7A17143E">
        <w:tblPrEx>
          <w:tblCellMar>
            <w:top w:w="0" w:type="dxa"/>
            <w:left w:w="108" w:type="dxa"/>
            <w:bottom w:w="0" w:type="dxa"/>
            <w:right w:w="108" w:type="dxa"/>
          </w:tblCellMar>
        </w:tblPrEx>
        <w:tc>
          <w:tcPr>
            <w:tcW w:w="8848" w:type="dxa"/>
            <w:gridSpan w:val="14"/>
            <w:vAlign w:val="center"/>
          </w:tcPr>
          <w:p w14:paraId="66826DC8">
            <w:pPr>
              <w:jc w:val="center"/>
            </w:pPr>
            <w:r>
              <w:rPr>
                <w:rFonts w:ascii="宋体" w:hAnsi="宋体" w:eastAsia="宋体"/>
                <w:sz w:val="24"/>
              </w:rPr>
              <w:t>(2024年度)</w:t>
            </w:r>
          </w:p>
        </w:tc>
      </w:tr>
      <w:tr w14:paraId="693955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CF9F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8356B91">
            <w:pPr>
              <w:jc w:val="center"/>
            </w:pPr>
            <w:r>
              <w:rPr>
                <w:rFonts w:ascii="宋体" w:hAnsi="宋体" w:eastAsia="宋体"/>
                <w:sz w:val="16"/>
              </w:rPr>
              <w:t>英吉沙县托普鲁克乡2024年中央财政以工代赈项目安置补助费、林地补偿费项目</w:t>
            </w:r>
          </w:p>
        </w:tc>
      </w:tr>
      <w:tr w14:paraId="5C8026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FFBB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DCE616">
            <w:pPr>
              <w:jc w:val="center"/>
            </w:pPr>
            <w:r>
              <w:rPr>
                <w:rFonts w:ascii="宋体" w:hAnsi="宋体" w:eastAsia="宋体"/>
                <w:sz w:val="16"/>
              </w:rPr>
              <w:t>英吉沙县交通运输局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D4D0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606A9B">
            <w:pPr>
              <w:jc w:val="center"/>
            </w:pPr>
            <w:r>
              <w:rPr>
                <w:rFonts w:ascii="宋体" w:hAnsi="宋体" w:eastAsia="宋体"/>
                <w:sz w:val="16"/>
              </w:rPr>
              <w:t>英吉沙县交通运输局</w:t>
            </w:r>
          </w:p>
        </w:tc>
      </w:tr>
      <w:tr w14:paraId="14FEE7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DAF45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B0B7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2480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FB15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33D7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FF7B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B72A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2817C">
            <w:pPr>
              <w:jc w:val="center"/>
            </w:pPr>
            <w:r>
              <w:rPr>
                <w:rFonts w:ascii="宋体" w:hAnsi="宋体" w:eastAsia="宋体"/>
                <w:sz w:val="16"/>
              </w:rPr>
              <w:t>得分</w:t>
            </w:r>
          </w:p>
        </w:tc>
      </w:tr>
      <w:tr w14:paraId="59ECAB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542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AFB0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CA0EA">
            <w:pPr>
              <w:jc w:val="center"/>
            </w:pPr>
            <w:r>
              <w:rPr>
                <w:rFonts w:ascii="宋体" w:hAnsi="宋体" w:eastAsia="宋体"/>
                <w:sz w:val="16"/>
              </w:rPr>
              <w:t>3.88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0F1B8">
            <w:pPr>
              <w:jc w:val="center"/>
            </w:pPr>
            <w:r>
              <w:rPr>
                <w:rFonts w:ascii="宋体" w:hAnsi="宋体" w:eastAsia="宋体"/>
                <w:sz w:val="16"/>
              </w:rPr>
              <w:t>3.88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66F07">
            <w:pPr>
              <w:jc w:val="center"/>
            </w:pPr>
            <w:r>
              <w:rPr>
                <w:rFonts w:ascii="宋体" w:hAnsi="宋体" w:eastAsia="宋体"/>
                <w:sz w:val="16"/>
              </w:rPr>
              <w:t>3.88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F3D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D5AA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9A750">
            <w:pPr>
              <w:jc w:val="center"/>
            </w:pPr>
            <w:r>
              <w:rPr>
                <w:rFonts w:ascii="宋体" w:hAnsi="宋体" w:eastAsia="宋体"/>
                <w:sz w:val="16"/>
              </w:rPr>
              <w:t>10.00分</w:t>
            </w:r>
          </w:p>
        </w:tc>
      </w:tr>
      <w:tr w14:paraId="39B608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1C0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33FC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B4FF2">
            <w:pPr>
              <w:jc w:val="center"/>
            </w:pPr>
            <w:r>
              <w:rPr>
                <w:rFonts w:ascii="宋体" w:hAnsi="宋体" w:eastAsia="宋体"/>
                <w:sz w:val="16"/>
              </w:rPr>
              <w:t>3.88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24F56">
            <w:pPr>
              <w:jc w:val="center"/>
            </w:pPr>
            <w:r>
              <w:rPr>
                <w:rFonts w:ascii="宋体" w:hAnsi="宋体" w:eastAsia="宋体"/>
                <w:sz w:val="16"/>
              </w:rPr>
              <w:t>3.88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65858">
            <w:pPr>
              <w:jc w:val="center"/>
            </w:pPr>
            <w:r>
              <w:rPr>
                <w:rFonts w:ascii="宋体" w:hAnsi="宋体" w:eastAsia="宋体"/>
                <w:sz w:val="16"/>
              </w:rPr>
              <w:t>3.88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2D3E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144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82DF4">
            <w:pPr>
              <w:jc w:val="center"/>
            </w:pPr>
            <w:r>
              <w:rPr>
                <w:rFonts w:ascii="宋体" w:hAnsi="宋体" w:eastAsia="宋体"/>
                <w:sz w:val="16"/>
              </w:rPr>
              <w:t>—</w:t>
            </w:r>
          </w:p>
        </w:tc>
      </w:tr>
      <w:tr w14:paraId="4C9FD2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9A6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6F38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C91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397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D51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BF94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99B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83366">
            <w:pPr>
              <w:jc w:val="center"/>
            </w:pPr>
            <w:r>
              <w:rPr>
                <w:rFonts w:ascii="宋体" w:hAnsi="宋体" w:eastAsia="宋体"/>
                <w:sz w:val="16"/>
              </w:rPr>
              <w:t>—</w:t>
            </w:r>
          </w:p>
        </w:tc>
      </w:tr>
      <w:tr w14:paraId="24D586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ED063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A155B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2CC9FB">
            <w:pPr>
              <w:jc w:val="center"/>
            </w:pPr>
            <w:r>
              <w:rPr>
                <w:rFonts w:ascii="宋体" w:hAnsi="宋体" w:eastAsia="宋体"/>
                <w:sz w:val="16"/>
              </w:rPr>
              <w:t>实际完成情况</w:t>
            </w:r>
          </w:p>
        </w:tc>
      </w:tr>
      <w:tr w14:paraId="5F2F93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3C30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302E0B">
            <w:pPr>
              <w:jc w:val="both"/>
            </w:pPr>
            <w:r>
              <w:rPr>
                <w:rFonts w:ascii="宋体" w:hAnsi="宋体" w:eastAsia="宋体"/>
                <w:sz w:val="16"/>
              </w:rPr>
              <w:t>该项目计划投入3.88万元，用于支付英吉沙县托普鲁克乡2024年中央财政以工代赈项目安置补助费和林地补偿费。安置补助费2.83万元，林地补偿费1.05万元。该项目的建成，进一步补齐基础设施短板，提高农民生活水平，促进当地经济。</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E5DBF1">
            <w:pPr>
              <w:jc w:val="both"/>
            </w:pPr>
            <w:r>
              <w:rPr>
                <w:rFonts w:hint="eastAsia" w:ascii="宋体" w:hAnsi="宋体"/>
                <w:sz w:val="16"/>
                <w:lang w:eastAsia="zh-CN"/>
              </w:rPr>
              <w:t>截至</w:t>
            </w:r>
            <w:r>
              <w:rPr>
                <w:rFonts w:ascii="宋体" w:hAnsi="宋体" w:eastAsia="宋体"/>
                <w:sz w:val="16"/>
              </w:rPr>
              <w:t>2024年4月30日，英吉沙县托普鲁克乡2024年中央财政以工代赈项目安置补助费、林地补偿费3.88万元已完成支付。该项目的建成，进一步补齐了基础设施短板，提高了农民生活水平，促进了当地经济。</w:t>
            </w:r>
          </w:p>
        </w:tc>
      </w:tr>
      <w:tr w14:paraId="781483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9FC4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06B3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56AD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1670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35F0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A63B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1024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9A11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B25D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5D45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A667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2D03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E8AB5">
            <w:pPr>
              <w:jc w:val="center"/>
            </w:pPr>
            <w:r>
              <w:rPr>
                <w:rFonts w:ascii="宋体" w:hAnsi="宋体" w:eastAsia="宋体"/>
                <w:sz w:val="16"/>
              </w:rPr>
              <w:t>偏差原因分析及改进措施</w:t>
            </w:r>
          </w:p>
        </w:tc>
      </w:tr>
      <w:tr w14:paraId="71A4CF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D05AB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85841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DD3B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C2437">
            <w:pPr>
              <w:jc w:val="center"/>
            </w:pPr>
            <w:r>
              <w:rPr>
                <w:rFonts w:ascii="宋体" w:hAnsi="宋体" w:eastAsia="宋体"/>
                <w:sz w:val="16"/>
              </w:rPr>
              <w:t>涉及费用支付笔数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C8F0A">
            <w:pPr>
              <w:jc w:val="center"/>
            </w:pPr>
            <w:r>
              <w:rPr>
                <w:rFonts w:ascii="宋体" w:hAnsi="宋体" w:eastAsia="宋体"/>
                <w:sz w:val="16"/>
              </w:rPr>
              <w:t>=2笔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7EB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D55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4BB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ABB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921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A676D">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15B5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89E6A">
            <w:pPr>
              <w:jc w:val="center"/>
            </w:pPr>
            <w:r>
              <w:rPr>
                <w:rFonts w:ascii="宋体" w:hAnsi="宋体" w:eastAsia="宋体"/>
                <w:sz w:val="16"/>
              </w:rPr>
              <w:t>偏差原因：该项目一笔支付，未按照年初设置情况实施。改进措施：根据项目实际情况及时调整目标。</w:t>
            </w:r>
          </w:p>
        </w:tc>
      </w:tr>
      <w:tr w14:paraId="5FA418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DDE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3F4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3899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F832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B71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825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35C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391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3DFA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DAF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57B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7EB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CF5DC">
            <w:pPr>
              <w:jc w:val="center"/>
            </w:pPr>
          </w:p>
        </w:tc>
      </w:tr>
      <w:tr w14:paraId="4294F7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56C7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5FB58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E4C49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955A1">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00B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1ED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FD2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0D5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9EAD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8F8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0AB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AD1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36495">
            <w:pPr>
              <w:jc w:val="center"/>
            </w:pPr>
          </w:p>
        </w:tc>
      </w:tr>
      <w:tr w14:paraId="1DAE64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4B57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FE0D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DAA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F5AA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F25C7">
            <w:pPr>
              <w:jc w:val="center"/>
            </w:pPr>
            <w:r>
              <w:rPr>
                <w:rFonts w:ascii="宋体" w:hAnsi="宋体" w:eastAsia="宋体"/>
                <w:sz w:val="16"/>
              </w:rPr>
              <w:t>=2024年10月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FBF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1C6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560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7644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533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C094C">
            <w:pPr>
              <w:jc w:val="center"/>
            </w:pPr>
            <w:r>
              <w:rPr>
                <w:rFonts w:ascii="宋体" w:hAnsi="宋体" w:eastAsia="宋体"/>
                <w:sz w:val="16"/>
              </w:rPr>
              <w:t>2024年4月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B49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6B710">
            <w:pPr>
              <w:jc w:val="center"/>
            </w:pPr>
          </w:p>
        </w:tc>
      </w:tr>
      <w:tr w14:paraId="721CBE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AAE2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676D6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39828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5BBDE">
            <w:pPr>
              <w:jc w:val="center"/>
            </w:pPr>
            <w:r>
              <w:rPr>
                <w:rFonts w:ascii="宋体" w:hAnsi="宋体" w:eastAsia="宋体"/>
                <w:sz w:val="16"/>
              </w:rPr>
              <w:t>安置补助费成本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0DD20">
            <w:pPr>
              <w:jc w:val="center"/>
            </w:pPr>
            <w:r>
              <w:rPr>
                <w:rFonts w:ascii="宋体" w:hAnsi="宋体" w:eastAsia="宋体"/>
                <w:sz w:val="16"/>
              </w:rPr>
              <w:t>&lt;=2.83万元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92C7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D3D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DA0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CD4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DA8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2DA57">
            <w:pPr>
              <w:jc w:val="center"/>
            </w:pPr>
            <w:r>
              <w:rPr>
                <w:rFonts w:ascii="宋体" w:hAnsi="宋体" w:eastAsia="宋体"/>
                <w:sz w:val="16"/>
              </w:rPr>
              <w:t>=2.83万元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A73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42042">
            <w:pPr>
              <w:jc w:val="center"/>
            </w:pPr>
          </w:p>
        </w:tc>
      </w:tr>
      <w:tr w14:paraId="6B3251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68B5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CE1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F2B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75C45">
            <w:pPr>
              <w:jc w:val="center"/>
            </w:pPr>
            <w:r>
              <w:rPr>
                <w:rFonts w:ascii="宋体" w:hAnsi="宋体" w:eastAsia="宋体"/>
                <w:sz w:val="16"/>
              </w:rPr>
              <w:t>林地补偿费成本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1201B">
            <w:pPr>
              <w:jc w:val="center"/>
            </w:pPr>
            <w:r>
              <w:rPr>
                <w:rFonts w:ascii="宋体" w:hAnsi="宋体" w:eastAsia="宋体"/>
                <w:sz w:val="16"/>
              </w:rPr>
              <w:t>&lt;=1.05万元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A339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784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F82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AD3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DCE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19CD3">
            <w:pPr>
              <w:jc w:val="center"/>
            </w:pPr>
            <w:r>
              <w:rPr>
                <w:rFonts w:ascii="宋体" w:hAnsi="宋体" w:eastAsia="宋体"/>
                <w:sz w:val="16"/>
              </w:rPr>
              <w:t>=1.05万元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0A1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88F10">
            <w:pPr>
              <w:jc w:val="center"/>
            </w:pPr>
          </w:p>
        </w:tc>
      </w:tr>
      <w:tr w14:paraId="66A75F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CF4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B240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751E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F9A64">
            <w:pPr>
              <w:jc w:val="center"/>
            </w:pPr>
            <w:r>
              <w:rPr>
                <w:rFonts w:ascii="宋体" w:hAnsi="宋体" w:eastAsia="宋体"/>
                <w:sz w:val="16"/>
              </w:rPr>
              <w:t>提高农民生活水平，促进当地经济发展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DB1D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15F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55D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81C6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4481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CE9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FE8F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3BCB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198CC">
            <w:pPr>
              <w:jc w:val="center"/>
            </w:pPr>
          </w:p>
        </w:tc>
      </w:tr>
      <w:tr w14:paraId="01148B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093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3F01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F872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4B869">
            <w:pPr>
              <w:jc w:val="center"/>
            </w:pPr>
            <w:r>
              <w:rPr>
                <w:rFonts w:ascii="宋体" w:hAnsi="宋体" w:eastAsia="宋体"/>
                <w:sz w:val="16"/>
              </w:rPr>
              <w:t>受益区群众满意度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BB38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CB2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E6A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E11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5E09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3CA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85A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50D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948AA">
            <w:pPr>
              <w:jc w:val="center"/>
            </w:pPr>
            <w:r>
              <w:rPr>
                <w:rFonts w:ascii="宋体" w:hAnsi="宋体" w:eastAsia="宋体"/>
                <w:sz w:val="16"/>
              </w:rPr>
              <w:t>满意度指标的预期目标值设置偏低，指标超额完成。</w:t>
            </w:r>
          </w:p>
        </w:tc>
      </w:tr>
      <w:tr w14:paraId="07EBDD1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C7244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5FE6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A7AA0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27B87">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A4BF0C1"/>
        </w:tc>
      </w:tr>
    </w:tbl>
    <w:p w14:paraId="2AA67ECC">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31"/>
        <w:gridCol w:w="776"/>
        <w:gridCol w:w="624"/>
        <w:gridCol w:w="624"/>
        <w:gridCol w:w="626"/>
        <w:gridCol w:w="624"/>
        <w:gridCol w:w="624"/>
        <w:gridCol w:w="776"/>
        <w:gridCol w:w="632"/>
        <w:gridCol w:w="614"/>
        <w:gridCol w:w="632"/>
      </w:tblGrid>
      <w:tr w14:paraId="4096FACE">
        <w:tblPrEx>
          <w:tblCellMar>
            <w:top w:w="0" w:type="dxa"/>
            <w:left w:w="108" w:type="dxa"/>
            <w:bottom w:w="0" w:type="dxa"/>
            <w:right w:w="108" w:type="dxa"/>
          </w:tblCellMar>
        </w:tblPrEx>
        <w:tc>
          <w:tcPr>
            <w:tcW w:w="8848" w:type="dxa"/>
            <w:gridSpan w:val="14"/>
            <w:vAlign w:val="center"/>
          </w:tcPr>
          <w:p w14:paraId="0F71A3C4">
            <w:pPr>
              <w:jc w:val="center"/>
            </w:pPr>
            <w:r>
              <w:rPr>
                <w:rFonts w:ascii="宋体" w:hAnsi="宋体" w:eastAsia="宋体"/>
                <w:sz w:val="24"/>
              </w:rPr>
              <w:t>项目支出绩效自评表</w:t>
            </w:r>
          </w:p>
        </w:tc>
      </w:tr>
      <w:tr w14:paraId="15C75421">
        <w:tblPrEx>
          <w:tblCellMar>
            <w:top w:w="0" w:type="dxa"/>
            <w:left w:w="108" w:type="dxa"/>
            <w:bottom w:w="0" w:type="dxa"/>
            <w:right w:w="108" w:type="dxa"/>
          </w:tblCellMar>
        </w:tblPrEx>
        <w:tc>
          <w:tcPr>
            <w:tcW w:w="8848" w:type="dxa"/>
            <w:gridSpan w:val="14"/>
            <w:vAlign w:val="center"/>
          </w:tcPr>
          <w:p w14:paraId="65F1D033">
            <w:pPr>
              <w:jc w:val="center"/>
            </w:pPr>
            <w:r>
              <w:rPr>
                <w:rFonts w:ascii="宋体" w:hAnsi="宋体" w:eastAsia="宋体"/>
                <w:sz w:val="24"/>
              </w:rPr>
              <w:t>(2024年度)</w:t>
            </w:r>
          </w:p>
        </w:tc>
      </w:tr>
      <w:tr w14:paraId="4D141E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2C14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7017DEB">
            <w:pPr>
              <w:jc w:val="center"/>
            </w:pPr>
            <w:r>
              <w:rPr>
                <w:rFonts w:ascii="宋体" w:hAnsi="宋体" w:eastAsia="宋体"/>
                <w:sz w:val="16"/>
              </w:rPr>
              <w:t>英吉沙县托普鲁克乡、英也尔乡、色提力乡、苏盖提乡2024年中央财政以工代赈项目森林植被恢复费</w:t>
            </w:r>
          </w:p>
        </w:tc>
      </w:tr>
      <w:tr w14:paraId="30582F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79EA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27E775">
            <w:pPr>
              <w:jc w:val="center"/>
            </w:pPr>
            <w:r>
              <w:rPr>
                <w:rFonts w:ascii="宋体" w:hAnsi="宋体" w:eastAsia="宋体"/>
                <w:sz w:val="16"/>
              </w:rPr>
              <w:t>英吉沙县交通运输局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13C6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986548">
            <w:pPr>
              <w:jc w:val="center"/>
            </w:pPr>
            <w:r>
              <w:rPr>
                <w:rFonts w:ascii="宋体" w:hAnsi="宋体" w:eastAsia="宋体"/>
                <w:sz w:val="16"/>
              </w:rPr>
              <w:t>英吉沙县交通运输局</w:t>
            </w:r>
          </w:p>
        </w:tc>
      </w:tr>
      <w:tr w14:paraId="28D58F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B917C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1292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1D87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BDFB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7CC1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7E9D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52FB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FC728">
            <w:pPr>
              <w:jc w:val="center"/>
            </w:pPr>
            <w:r>
              <w:rPr>
                <w:rFonts w:ascii="宋体" w:hAnsi="宋体" w:eastAsia="宋体"/>
                <w:sz w:val="16"/>
              </w:rPr>
              <w:t>得分</w:t>
            </w:r>
          </w:p>
        </w:tc>
      </w:tr>
      <w:tr w14:paraId="0CA425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5BD5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B8E8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242B2">
            <w:pPr>
              <w:jc w:val="center"/>
            </w:pPr>
            <w:r>
              <w:rPr>
                <w:rFonts w:ascii="宋体" w:hAnsi="宋体" w:eastAsia="宋体"/>
                <w:sz w:val="16"/>
              </w:rPr>
              <w:t>4.07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39D09">
            <w:pPr>
              <w:jc w:val="center"/>
            </w:pPr>
            <w:r>
              <w:rPr>
                <w:rFonts w:ascii="宋体" w:hAnsi="宋体" w:eastAsia="宋体"/>
                <w:sz w:val="16"/>
              </w:rPr>
              <w:t>4.07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5C3C9">
            <w:pPr>
              <w:jc w:val="center"/>
            </w:pPr>
            <w:r>
              <w:rPr>
                <w:rFonts w:ascii="宋体" w:hAnsi="宋体" w:eastAsia="宋体"/>
                <w:sz w:val="16"/>
              </w:rPr>
              <w:t>4.07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4F2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ADD0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25D9E">
            <w:pPr>
              <w:jc w:val="center"/>
            </w:pPr>
            <w:r>
              <w:rPr>
                <w:rFonts w:ascii="宋体" w:hAnsi="宋体" w:eastAsia="宋体"/>
                <w:sz w:val="16"/>
              </w:rPr>
              <w:t>10.00分</w:t>
            </w:r>
          </w:p>
        </w:tc>
      </w:tr>
      <w:tr w14:paraId="7F8658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271E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ABD8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353D8">
            <w:pPr>
              <w:jc w:val="center"/>
            </w:pPr>
            <w:r>
              <w:rPr>
                <w:rFonts w:ascii="宋体" w:hAnsi="宋体" w:eastAsia="宋体"/>
                <w:sz w:val="16"/>
              </w:rPr>
              <w:t>4.07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354CF">
            <w:pPr>
              <w:jc w:val="center"/>
            </w:pPr>
            <w:r>
              <w:rPr>
                <w:rFonts w:ascii="宋体" w:hAnsi="宋体" w:eastAsia="宋体"/>
                <w:sz w:val="16"/>
              </w:rPr>
              <w:t>4.07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12AEE">
            <w:pPr>
              <w:jc w:val="center"/>
            </w:pPr>
            <w:r>
              <w:rPr>
                <w:rFonts w:ascii="宋体" w:hAnsi="宋体" w:eastAsia="宋体"/>
                <w:sz w:val="16"/>
              </w:rPr>
              <w:t>4.07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3092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7E5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D017A">
            <w:pPr>
              <w:jc w:val="center"/>
            </w:pPr>
            <w:r>
              <w:rPr>
                <w:rFonts w:ascii="宋体" w:hAnsi="宋体" w:eastAsia="宋体"/>
                <w:sz w:val="16"/>
              </w:rPr>
              <w:t>—</w:t>
            </w:r>
          </w:p>
        </w:tc>
      </w:tr>
      <w:tr w14:paraId="2B3668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DF8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34B1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194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814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7E0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37C7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AE3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21FF4">
            <w:pPr>
              <w:jc w:val="center"/>
            </w:pPr>
            <w:r>
              <w:rPr>
                <w:rFonts w:ascii="宋体" w:hAnsi="宋体" w:eastAsia="宋体"/>
                <w:sz w:val="16"/>
              </w:rPr>
              <w:t>—</w:t>
            </w:r>
          </w:p>
        </w:tc>
      </w:tr>
      <w:tr w14:paraId="13E59E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BB6A5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5650D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1C3BE1">
            <w:pPr>
              <w:jc w:val="center"/>
            </w:pPr>
            <w:r>
              <w:rPr>
                <w:rFonts w:ascii="宋体" w:hAnsi="宋体" w:eastAsia="宋体"/>
                <w:sz w:val="16"/>
              </w:rPr>
              <w:t>实际完成情况</w:t>
            </w:r>
          </w:p>
        </w:tc>
      </w:tr>
      <w:tr w14:paraId="58EAA2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9113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907F57">
            <w:pPr>
              <w:jc w:val="both"/>
            </w:pPr>
            <w:r>
              <w:rPr>
                <w:rFonts w:ascii="宋体" w:hAnsi="宋体" w:eastAsia="宋体"/>
                <w:sz w:val="16"/>
              </w:rPr>
              <w:t>该项目计划投入4.069万元，用于英吉沙县托普鲁克乡、英也尔乡、色提力乡、苏盖提乡2024年中央财政以工代赈项目森林植被恢复费，其中托普鲁克乡0.0758公顷、英也尔乡0.0719公顷、色提力乡0.0199公顷、苏盖提乡0.2441公顷，在规划地上，人工造林。计划完成0.4117公顷造林任务，确保我县林地面积总量不减少。该项目的实施进一步提升交通主干线路通行能力和服务水平，促进</w:t>
            </w:r>
            <w:r>
              <w:rPr>
                <w:rFonts w:hint="eastAsia" w:ascii="宋体" w:hAnsi="宋体"/>
                <w:sz w:val="16"/>
                <w:lang w:val="en-US" w:eastAsia="zh-CN"/>
              </w:rPr>
              <w:t>循环</w:t>
            </w:r>
            <w:bookmarkStart w:id="0" w:name="_GoBack"/>
            <w:bookmarkEnd w:id="0"/>
            <w:r>
              <w:rPr>
                <w:rFonts w:ascii="宋体" w:hAnsi="宋体" w:eastAsia="宋体"/>
                <w:sz w:val="16"/>
              </w:rPr>
              <w:t>经济发展，进一步改善群众出行顺畅和生活水平，助力乡村振兴。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60EBC3">
            <w:pPr>
              <w:jc w:val="both"/>
            </w:pPr>
            <w:r>
              <w:rPr>
                <w:rFonts w:hint="eastAsia" w:ascii="宋体" w:hAnsi="宋体"/>
                <w:sz w:val="16"/>
                <w:lang w:eastAsia="zh-CN"/>
              </w:rPr>
              <w:t>截至2024</w:t>
            </w:r>
            <w:r>
              <w:rPr>
                <w:rFonts w:ascii="宋体" w:hAnsi="宋体" w:eastAsia="宋体"/>
                <w:sz w:val="16"/>
              </w:rPr>
              <w:t>年12月31日，该项目执行资金4.07万元，用于支付英吉沙县托普鲁克乡、英也尔乡、色提力乡、苏盖提乡2024年中央财政以工代赈项目森林植被恢复费4.07万元。该项目的完成进一步改善了群众出行顺畅，提高了群众的生活水平。进一步保护了当地生态环境，助力了乡村振兴。</w:t>
            </w:r>
          </w:p>
        </w:tc>
      </w:tr>
      <w:tr w14:paraId="1D95FA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A807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E987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9E77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EC16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C94E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1061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B2B1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0011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253B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936D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B3D3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CD32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CE0EF">
            <w:pPr>
              <w:jc w:val="center"/>
            </w:pPr>
            <w:r>
              <w:rPr>
                <w:rFonts w:ascii="宋体" w:hAnsi="宋体" w:eastAsia="宋体"/>
                <w:sz w:val="16"/>
              </w:rPr>
              <w:t>偏差原因分析及改进措施</w:t>
            </w:r>
          </w:p>
        </w:tc>
      </w:tr>
      <w:tr w14:paraId="46FC35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C7C46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A9C85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3D078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32766">
            <w:pPr>
              <w:jc w:val="center"/>
            </w:pPr>
            <w:r>
              <w:rPr>
                <w:rFonts w:ascii="宋体" w:hAnsi="宋体" w:eastAsia="宋体"/>
                <w:sz w:val="16"/>
              </w:rPr>
              <w:t>托普鲁克乡林地的植被恢复面积（公顷）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31B41">
            <w:pPr>
              <w:jc w:val="center"/>
            </w:pPr>
            <w:r>
              <w:rPr>
                <w:rFonts w:ascii="宋体" w:hAnsi="宋体" w:eastAsia="宋体"/>
                <w:sz w:val="16"/>
              </w:rPr>
              <w:t>=0.0758公顷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095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BF5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5082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85B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DB5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9A6E6">
            <w:pPr>
              <w:jc w:val="center"/>
            </w:pPr>
            <w:r>
              <w:rPr>
                <w:rFonts w:ascii="宋体" w:hAnsi="宋体" w:eastAsia="宋体"/>
                <w:sz w:val="16"/>
              </w:rPr>
              <w:t>=0.0758公顷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539C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0B12F">
            <w:pPr>
              <w:jc w:val="center"/>
            </w:pPr>
          </w:p>
        </w:tc>
      </w:tr>
      <w:tr w14:paraId="59E8C6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028D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0C4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0E5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6A336">
            <w:pPr>
              <w:jc w:val="center"/>
            </w:pPr>
            <w:r>
              <w:rPr>
                <w:rFonts w:ascii="宋体" w:hAnsi="宋体" w:eastAsia="宋体"/>
                <w:sz w:val="16"/>
              </w:rPr>
              <w:t>英也尔乡林地的植被恢复面积（公顷）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93153">
            <w:pPr>
              <w:jc w:val="center"/>
            </w:pPr>
            <w:r>
              <w:rPr>
                <w:rFonts w:ascii="宋体" w:hAnsi="宋体" w:eastAsia="宋体"/>
                <w:sz w:val="16"/>
              </w:rPr>
              <w:t>=0.0719公顷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C09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FE1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8774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119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31A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A3945">
            <w:pPr>
              <w:jc w:val="center"/>
            </w:pPr>
            <w:r>
              <w:rPr>
                <w:rFonts w:ascii="宋体" w:hAnsi="宋体" w:eastAsia="宋体"/>
                <w:sz w:val="16"/>
              </w:rPr>
              <w:t>=0.0719公顷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5CB5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3FF3B">
            <w:pPr>
              <w:jc w:val="center"/>
            </w:pPr>
          </w:p>
        </w:tc>
      </w:tr>
      <w:tr w14:paraId="530E8C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C15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D946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367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A5FC5">
            <w:pPr>
              <w:jc w:val="center"/>
            </w:pPr>
            <w:r>
              <w:rPr>
                <w:rFonts w:ascii="宋体" w:hAnsi="宋体" w:eastAsia="宋体"/>
                <w:sz w:val="16"/>
              </w:rPr>
              <w:t>色提力乡林地的植被恢复面积（公顷）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FA9B1">
            <w:pPr>
              <w:jc w:val="center"/>
            </w:pPr>
            <w:r>
              <w:rPr>
                <w:rFonts w:ascii="宋体" w:hAnsi="宋体" w:eastAsia="宋体"/>
                <w:sz w:val="16"/>
              </w:rPr>
              <w:t>=0.02公顷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2BC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810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A854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428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AD2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3310B">
            <w:pPr>
              <w:jc w:val="center"/>
            </w:pPr>
            <w:r>
              <w:rPr>
                <w:rFonts w:ascii="宋体" w:hAnsi="宋体" w:eastAsia="宋体"/>
                <w:sz w:val="16"/>
              </w:rPr>
              <w:t>=0.02公顷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E86D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F27A3">
            <w:pPr>
              <w:jc w:val="center"/>
            </w:pPr>
          </w:p>
        </w:tc>
      </w:tr>
      <w:tr w14:paraId="29333D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263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5D9F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D11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82DDC">
            <w:pPr>
              <w:jc w:val="center"/>
            </w:pPr>
            <w:r>
              <w:rPr>
                <w:rFonts w:ascii="宋体" w:hAnsi="宋体" w:eastAsia="宋体"/>
                <w:sz w:val="16"/>
              </w:rPr>
              <w:t>苏盖提乡林地的植被恢复面积（公顷）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A2CA9">
            <w:pPr>
              <w:jc w:val="center"/>
            </w:pPr>
            <w:r>
              <w:rPr>
                <w:rFonts w:ascii="宋体" w:hAnsi="宋体" w:eastAsia="宋体"/>
                <w:sz w:val="16"/>
              </w:rPr>
              <w:t>=0.24公顷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21F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1AA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27D1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418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CB0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6B722">
            <w:pPr>
              <w:jc w:val="center"/>
            </w:pPr>
            <w:r>
              <w:rPr>
                <w:rFonts w:ascii="宋体" w:hAnsi="宋体" w:eastAsia="宋体"/>
                <w:sz w:val="16"/>
              </w:rPr>
              <w:t>=0.24公顷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C07E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8F35D">
            <w:pPr>
              <w:jc w:val="center"/>
            </w:pPr>
          </w:p>
        </w:tc>
      </w:tr>
      <w:tr w14:paraId="3C6007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E9C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B59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1F3A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20B5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E6D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03C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BF5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0B8A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F1DB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75F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B5B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95CF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7FC4D">
            <w:pPr>
              <w:jc w:val="center"/>
            </w:pPr>
          </w:p>
        </w:tc>
      </w:tr>
      <w:tr w14:paraId="4D3148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056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53E5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4668C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3609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E25DB">
            <w:pPr>
              <w:jc w:val="center"/>
            </w:pPr>
            <w:r>
              <w:rPr>
                <w:rFonts w:ascii="宋体" w:hAnsi="宋体" w:eastAsia="宋体"/>
                <w:sz w:val="16"/>
              </w:rPr>
              <w:t>2024年6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86B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A02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FA87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97E1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70C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51078">
            <w:pPr>
              <w:jc w:val="center"/>
            </w:pPr>
            <w:r>
              <w:rPr>
                <w:rFonts w:ascii="宋体" w:hAnsi="宋体" w:eastAsia="宋体"/>
                <w:sz w:val="16"/>
              </w:rPr>
              <w:t>2024年4月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4B8E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025A6">
            <w:pPr>
              <w:jc w:val="center"/>
            </w:pPr>
          </w:p>
        </w:tc>
      </w:tr>
      <w:tr w14:paraId="61DE7E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CFCF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5AB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F3D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6406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E92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03E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5E6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D733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D075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097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EF5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5220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DC53E">
            <w:pPr>
              <w:jc w:val="center"/>
            </w:pPr>
          </w:p>
        </w:tc>
      </w:tr>
      <w:tr w14:paraId="26BB1C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1C91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4F9CA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3760C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70894">
            <w:pPr>
              <w:jc w:val="center"/>
            </w:pPr>
            <w:r>
              <w:rPr>
                <w:rFonts w:ascii="宋体" w:hAnsi="宋体" w:eastAsia="宋体"/>
                <w:sz w:val="16"/>
              </w:rPr>
              <w:t>托普鲁克乡林地的植被恢复成本（万元）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A0CDE">
            <w:pPr>
              <w:jc w:val="center"/>
            </w:pPr>
            <w:r>
              <w:rPr>
                <w:rFonts w:ascii="宋体" w:hAnsi="宋体" w:eastAsia="宋体"/>
                <w:sz w:val="16"/>
              </w:rPr>
              <w:t>&lt;=1.399万元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1B5E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E89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62F1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CA7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B2AA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2CC41">
            <w:pPr>
              <w:jc w:val="center"/>
            </w:pPr>
            <w:r>
              <w:rPr>
                <w:rFonts w:ascii="宋体" w:hAnsi="宋体" w:eastAsia="宋体"/>
                <w:sz w:val="16"/>
              </w:rPr>
              <w:t>=1.39万元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3495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0FA5B">
            <w:pPr>
              <w:jc w:val="center"/>
            </w:pPr>
          </w:p>
        </w:tc>
      </w:tr>
      <w:tr w14:paraId="0F7396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12B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B0E6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F04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70AB7">
            <w:pPr>
              <w:jc w:val="center"/>
            </w:pPr>
            <w:r>
              <w:rPr>
                <w:rFonts w:ascii="宋体" w:hAnsi="宋体" w:eastAsia="宋体"/>
                <w:sz w:val="16"/>
              </w:rPr>
              <w:t>英也尔乡林地的植被恢复成本（万元）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DE241">
            <w:pPr>
              <w:jc w:val="center"/>
            </w:pPr>
            <w:r>
              <w:rPr>
                <w:rFonts w:ascii="宋体" w:hAnsi="宋体" w:eastAsia="宋体"/>
                <w:sz w:val="16"/>
              </w:rPr>
              <w:t>&lt;=0.72万元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44FB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FEC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E985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799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03E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69C09">
            <w:pPr>
              <w:jc w:val="center"/>
            </w:pPr>
            <w:r>
              <w:rPr>
                <w:rFonts w:ascii="宋体" w:hAnsi="宋体" w:eastAsia="宋体"/>
                <w:sz w:val="16"/>
              </w:rPr>
              <w:t>=0.79万元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548B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A756E">
            <w:pPr>
              <w:jc w:val="center"/>
            </w:pPr>
          </w:p>
        </w:tc>
      </w:tr>
      <w:tr w14:paraId="6BE01B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8D2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AE0B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A9C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634A5">
            <w:pPr>
              <w:jc w:val="center"/>
            </w:pPr>
            <w:r>
              <w:rPr>
                <w:rFonts w:ascii="宋体" w:hAnsi="宋体" w:eastAsia="宋体"/>
                <w:sz w:val="16"/>
              </w:rPr>
              <w:t>色提力乡林地的植被恢复成本（万元）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AFFEA">
            <w:pPr>
              <w:jc w:val="center"/>
            </w:pPr>
            <w:r>
              <w:rPr>
                <w:rFonts w:ascii="宋体" w:hAnsi="宋体" w:eastAsia="宋体"/>
                <w:sz w:val="16"/>
              </w:rPr>
              <w:t>&lt;=0.20万元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3C01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D1B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009F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80A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F69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EC933">
            <w:pPr>
              <w:jc w:val="center"/>
            </w:pPr>
            <w:r>
              <w:rPr>
                <w:rFonts w:ascii="宋体" w:hAnsi="宋体" w:eastAsia="宋体"/>
                <w:sz w:val="16"/>
              </w:rPr>
              <w:t>=0.199万元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3D33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D6873">
            <w:pPr>
              <w:jc w:val="center"/>
            </w:pPr>
          </w:p>
        </w:tc>
      </w:tr>
      <w:tr w14:paraId="60F19E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6E07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5704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5E1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3FDC2">
            <w:pPr>
              <w:jc w:val="center"/>
            </w:pPr>
            <w:r>
              <w:rPr>
                <w:rFonts w:ascii="宋体" w:hAnsi="宋体" w:eastAsia="宋体"/>
                <w:sz w:val="16"/>
              </w:rPr>
              <w:t>苏盖提乡林地的植被恢复成本（万元）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F22A7">
            <w:pPr>
              <w:jc w:val="center"/>
            </w:pPr>
            <w:r>
              <w:rPr>
                <w:rFonts w:ascii="宋体" w:hAnsi="宋体" w:eastAsia="宋体"/>
                <w:sz w:val="16"/>
              </w:rPr>
              <w:t>&lt;=1.76万元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0AEE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A75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D9F3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A0C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957C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1A52B">
            <w:pPr>
              <w:jc w:val="center"/>
            </w:pPr>
            <w:r>
              <w:rPr>
                <w:rFonts w:ascii="宋体" w:hAnsi="宋体" w:eastAsia="宋体"/>
                <w:sz w:val="16"/>
              </w:rPr>
              <w:t>=1.761万元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860A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16BA3">
            <w:pPr>
              <w:jc w:val="center"/>
            </w:pPr>
          </w:p>
        </w:tc>
      </w:tr>
      <w:tr w14:paraId="704286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609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83F0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145A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30A73">
            <w:pPr>
              <w:jc w:val="center"/>
            </w:pPr>
            <w:r>
              <w:rPr>
                <w:rFonts w:ascii="宋体" w:hAnsi="宋体" w:eastAsia="宋体"/>
                <w:sz w:val="16"/>
              </w:rPr>
              <w:t>提升交通主干线路通行能力和服务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BED4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610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2F7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C0E5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83B6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B25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FB4E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53AD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03B1F">
            <w:pPr>
              <w:jc w:val="center"/>
            </w:pPr>
          </w:p>
        </w:tc>
      </w:tr>
      <w:tr w14:paraId="0D2AA8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111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DDE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0C5D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5961C">
            <w:pPr>
              <w:jc w:val="center"/>
            </w:pPr>
            <w:r>
              <w:rPr>
                <w:rFonts w:ascii="宋体" w:hAnsi="宋体" w:eastAsia="宋体"/>
                <w:sz w:val="16"/>
              </w:rPr>
              <w:t>受益区群众满意度（%）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0B60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0DB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83A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9D3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6EC4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C0F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1E1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892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4D4CF">
            <w:pPr>
              <w:jc w:val="center"/>
            </w:pPr>
            <w:r>
              <w:rPr>
                <w:rFonts w:ascii="宋体" w:hAnsi="宋体" w:eastAsia="宋体"/>
                <w:sz w:val="16"/>
              </w:rPr>
              <w:t>满意度指标的预期目标值设置偏低，指标超额完成。</w:t>
            </w:r>
          </w:p>
        </w:tc>
      </w:tr>
      <w:tr w14:paraId="429FF90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1A53D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7EBC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69B19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55CA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ADC6698"/>
        </w:tc>
      </w:tr>
    </w:tbl>
    <w:p w14:paraId="25AD275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6658C0D">
        <w:tblPrEx>
          <w:tblCellMar>
            <w:top w:w="0" w:type="dxa"/>
            <w:left w:w="108" w:type="dxa"/>
            <w:bottom w:w="0" w:type="dxa"/>
            <w:right w:w="108" w:type="dxa"/>
          </w:tblCellMar>
        </w:tblPrEx>
        <w:tc>
          <w:tcPr>
            <w:tcW w:w="8848" w:type="dxa"/>
            <w:gridSpan w:val="14"/>
            <w:vAlign w:val="center"/>
          </w:tcPr>
          <w:p w14:paraId="6227A9DF">
            <w:pPr>
              <w:jc w:val="center"/>
            </w:pPr>
            <w:r>
              <w:rPr>
                <w:rFonts w:ascii="宋体" w:hAnsi="宋体" w:eastAsia="宋体"/>
                <w:sz w:val="24"/>
              </w:rPr>
              <w:t>项目支出绩效自评表</w:t>
            </w:r>
          </w:p>
        </w:tc>
      </w:tr>
      <w:tr w14:paraId="0F2CC9CE">
        <w:tblPrEx>
          <w:tblCellMar>
            <w:top w:w="0" w:type="dxa"/>
            <w:left w:w="108" w:type="dxa"/>
            <w:bottom w:w="0" w:type="dxa"/>
            <w:right w:w="108" w:type="dxa"/>
          </w:tblCellMar>
        </w:tblPrEx>
        <w:tc>
          <w:tcPr>
            <w:tcW w:w="8848" w:type="dxa"/>
            <w:gridSpan w:val="14"/>
            <w:vAlign w:val="center"/>
          </w:tcPr>
          <w:p w14:paraId="34CEF020">
            <w:pPr>
              <w:jc w:val="center"/>
            </w:pPr>
            <w:r>
              <w:rPr>
                <w:rFonts w:ascii="宋体" w:hAnsi="宋体" w:eastAsia="宋体"/>
                <w:sz w:val="24"/>
              </w:rPr>
              <w:t>(2024年度)</w:t>
            </w:r>
          </w:p>
        </w:tc>
      </w:tr>
      <w:tr w14:paraId="63C593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E622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A8E4586">
            <w:pPr>
              <w:jc w:val="center"/>
            </w:pPr>
            <w:r>
              <w:rPr>
                <w:rFonts w:ascii="宋体" w:hAnsi="宋体" w:eastAsia="宋体"/>
                <w:sz w:val="16"/>
              </w:rPr>
              <w:t>英吉沙县村组道路建设项目森林植被恢复费</w:t>
            </w:r>
          </w:p>
        </w:tc>
      </w:tr>
      <w:tr w14:paraId="161712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C9A7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8DD658">
            <w:pPr>
              <w:jc w:val="center"/>
            </w:pPr>
            <w:r>
              <w:rPr>
                <w:rFonts w:ascii="宋体" w:hAnsi="宋体" w:eastAsia="宋体"/>
                <w:sz w:val="16"/>
              </w:rPr>
              <w:t>英吉沙县交通运输局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E138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899A86">
            <w:pPr>
              <w:jc w:val="center"/>
            </w:pPr>
            <w:r>
              <w:rPr>
                <w:rFonts w:ascii="宋体" w:hAnsi="宋体" w:eastAsia="宋体"/>
                <w:sz w:val="16"/>
              </w:rPr>
              <w:t>英吉沙县交通运输局</w:t>
            </w:r>
          </w:p>
        </w:tc>
      </w:tr>
      <w:tr w14:paraId="2867B3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83D04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55A4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C7FC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5507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5957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949C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498B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95CBA">
            <w:pPr>
              <w:jc w:val="center"/>
            </w:pPr>
            <w:r>
              <w:rPr>
                <w:rFonts w:ascii="宋体" w:hAnsi="宋体" w:eastAsia="宋体"/>
                <w:sz w:val="16"/>
              </w:rPr>
              <w:t>得分</w:t>
            </w:r>
          </w:p>
        </w:tc>
      </w:tr>
      <w:tr w14:paraId="48BD5E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055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2146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6CF6B">
            <w:pPr>
              <w:jc w:val="center"/>
            </w:pPr>
            <w:r>
              <w:rPr>
                <w:rFonts w:ascii="宋体" w:hAnsi="宋体" w:eastAsia="宋体"/>
                <w:sz w:val="16"/>
              </w:rPr>
              <w:t>4.36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5595B">
            <w:pPr>
              <w:jc w:val="center"/>
            </w:pPr>
            <w:r>
              <w:rPr>
                <w:rFonts w:ascii="宋体" w:hAnsi="宋体" w:eastAsia="宋体"/>
                <w:sz w:val="16"/>
              </w:rPr>
              <w:t>4.36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80DB1">
            <w:pPr>
              <w:jc w:val="center"/>
            </w:pPr>
            <w:r>
              <w:rPr>
                <w:rFonts w:ascii="宋体" w:hAnsi="宋体" w:eastAsia="宋体"/>
                <w:sz w:val="16"/>
              </w:rPr>
              <w:t>4.36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759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A9D4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E510E">
            <w:pPr>
              <w:jc w:val="center"/>
            </w:pPr>
            <w:r>
              <w:rPr>
                <w:rFonts w:ascii="宋体" w:hAnsi="宋体" w:eastAsia="宋体"/>
                <w:sz w:val="16"/>
              </w:rPr>
              <w:t>10.00分</w:t>
            </w:r>
          </w:p>
        </w:tc>
      </w:tr>
      <w:tr w14:paraId="5CE367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030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2BBC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4F807">
            <w:pPr>
              <w:jc w:val="center"/>
            </w:pPr>
            <w:r>
              <w:rPr>
                <w:rFonts w:ascii="宋体" w:hAnsi="宋体" w:eastAsia="宋体"/>
                <w:sz w:val="16"/>
              </w:rPr>
              <w:t>4.36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CD5B2">
            <w:pPr>
              <w:jc w:val="center"/>
            </w:pPr>
            <w:r>
              <w:rPr>
                <w:rFonts w:ascii="宋体" w:hAnsi="宋体" w:eastAsia="宋体"/>
                <w:sz w:val="16"/>
              </w:rPr>
              <w:t>4.36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A22BE">
            <w:pPr>
              <w:jc w:val="center"/>
            </w:pPr>
            <w:r>
              <w:rPr>
                <w:rFonts w:ascii="宋体" w:hAnsi="宋体" w:eastAsia="宋体"/>
                <w:sz w:val="16"/>
              </w:rPr>
              <w:t>4.36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C6FA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E73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4B75E">
            <w:pPr>
              <w:jc w:val="center"/>
            </w:pPr>
            <w:r>
              <w:rPr>
                <w:rFonts w:ascii="宋体" w:hAnsi="宋体" w:eastAsia="宋体"/>
                <w:sz w:val="16"/>
              </w:rPr>
              <w:t>—</w:t>
            </w:r>
          </w:p>
        </w:tc>
      </w:tr>
      <w:tr w14:paraId="339CCF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F63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2F27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A9C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51D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DCD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850C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ADB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0DCB8">
            <w:pPr>
              <w:jc w:val="center"/>
            </w:pPr>
            <w:r>
              <w:rPr>
                <w:rFonts w:ascii="宋体" w:hAnsi="宋体" w:eastAsia="宋体"/>
                <w:sz w:val="16"/>
              </w:rPr>
              <w:t>—</w:t>
            </w:r>
          </w:p>
        </w:tc>
      </w:tr>
      <w:tr w14:paraId="02FFEE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CBD92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9FE16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4E79B2">
            <w:pPr>
              <w:jc w:val="center"/>
            </w:pPr>
            <w:r>
              <w:rPr>
                <w:rFonts w:ascii="宋体" w:hAnsi="宋体" w:eastAsia="宋体"/>
                <w:sz w:val="16"/>
              </w:rPr>
              <w:t>实际完成情况</w:t>
            </w:r>
          </w:p>
        </w:tc>
      </w:tr>
      <w:tr w14:paraId="780267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C4D8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0F6574">
            <w:pPr>
              <w:jc w:val="both"/>
            </w:pPr>
            <w:r>
              <w:rPr>
                <w:rFonts w:ascii="宋体" w:hAnsi="宋体" w:eastAsia="宋体"/>
                <w:sz w:val="16"/>
              </w:rPr>
              <w:t>该项目实际投资4.36万元。该项目的实施进一步提升交通主干线通行能力。对乡镇森林植被恢复得到改善，对当地生态环境带来平衡。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A32AFC">
            <w:pPr>
              <w:jc w:val="both"/>
            </w:pPr>
            <w:r>
              <w:rPr>
                <w:rFonts w:hint="eastAsia" w:ascii="宋体" w:hAnsi="宋体"/>
                <w:sz w:val="16"/>
                <w:lang w:eastAsia="zh-CN"/>
              </w:rPr>
              <w:t>截至</w:t>
            </w:r>
            <w:r>
              <w:rPr>
                <w:rFonts w:ascii="宋体" w:hAnsi="宋体" w:eastAsia="宋体"/>
                <w:sz w:val="16"/>
              </w:rPr>
              <w:t>2024年12月31日，该项目执行资金4.36万元，用于对村组道路建设项目的涉及乡镇的森林植被破坏的赔偿，有助于恢复生态平衡，也有助于项目顺利完工</w:t>
            </w:r>
          </w:p>
        </w:tc>
      </w:tr>
      <w:tr w14:paraId="5D19B9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150DC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FADA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5996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E2C5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ED0F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0A34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E98C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43F4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EEF9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356B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3294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C38C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32533">
            <w:pPr>
              <w:jc w:val="center"/>
            </w:pPr>
            <w:r>
              <w:rPr>
                <w:rFonts w:ascii="宋体" w:hAnsi="宋体" w:eastAsia="宋体"/>
                <w:sz w:val="16"/>
              </w:rPr>
              <w:t>偏差原因分析及改进措施</w:t>
            </w:r>
          </w:p>
        </w:tc>
      </w:tr>
      <w:tr w14:paraId="03555C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9F2F7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72320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BAF8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C2250">
            <w:pPr>
              <w:jc w:val="center"/>
            </w:pPr>
            <w:r>
              <w:rPr>
                <w:rFonts w:ascii="宋体" w:hAnsi="宋体" w:eastAsia="宋体"/>
                <w:sz w:val="16"/>
              </w:rPr>
              <w:t>林地植被恢复面积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62AA9">
            <w:pPr>
              <w:jc w:val="center"/>
            </w:pPr>
            <w:r>
              <w:rPr>
                <w:rFonts w:ascii="宋体" w:hAnsi="宋体" w:eastAsia="宋体"/>
                <w:sz w:val="16"/>
              </w:rPr>
              <w:t>&gt;=0.47公顷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D20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961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635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FEE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D2D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3D642">
            <w:pPr>
              <w:jc w:val="center"/>
            </w:pPr>
            <w:r>
              <w:rPr>
                <w:rFonts w:ascii="宋体" w:hAnsi="宋体" w:eastAsia="宋体"/>
                <w:sz w:val="16"/>
              </w:rPr>
              <w:t>=0.47公顷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926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7FD26">
            <w:pPr>
              <w:jc w:val="center"/>
            </w:pPr>
          </w:p>
        </w:tc>
      </w:tr>
      <w:tr w14:paraId="49D6D2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F29A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D24A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3D8F8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19CC5">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E8DA5">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DA3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4EC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EC6E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314C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C005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8B7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084B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158E5">
            <w:pPr>
              <w:jc w:val="center"/>
            </w:pPr>
          </w:p>
        </w:tc>
      </w:tr>
      <w:tr w14:paraId="09C8E2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A38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6E4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03F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52F28">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B9454">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BD5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8DD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C1C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DE2F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CE5A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1AA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4A2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A4666">
            <w:pPr>
              <w:jc w:val="center"/>
            </w:pPr>
          </w:p>
        </w:tc>
      </w:tr>
      <w:tr w14:paraId="6B7E26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902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6E56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3D2A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7CB6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5E89F">
            <w:pPr>
              <w:jc w:val="center"/>
            </w:pPr>
            <w:r>
              <w:rPr>
                <w:rFonts w:ascii="宋体" w:hAnsi="宋体" w:eastAsia="宋体"/>
                <w:sz w:val="16"/>
              </w:rPr>
              <w:t>=2024年6月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A9D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84B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B13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07C7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70F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394CA">
            <w:pPr>
              <w:jc w:val="center"/>
            </w:pPr>
            <w:r>
              <w:rPr>
                <w:rFonts w:ascii="宋体" w:hAnsi="宋体" w:eastAsia="宋体"/>
                <w:sz w:val="16"/>
              </w:rPr>
              <w:t>=2024年6月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474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C45BB">
            <w:pPr>
              <w:jc w:val="center"/>
            </w:pPr>
          </w:p>
        </w:tc>
      </w:tr>
      <w:tr w14:paraId="79A065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FE0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6701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317E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DCCBE">
            <w:pPr>
              <w:jc w:val="center"/>
            </w:pPr>
            <w:r>
              <w:rPr>
                <w:rFonts w:ascii="宋体" w:hAnsi="宋体" w:eastAsia="宋体"/>
                <w:sz w:val="16"/>
              </w:rPr>
              <w:t>植被恢复每公里成本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AC498">
            <w:pPr>
              <w:jc w:val="center"/>
            </w:pPr>
            <w:r>
              <w:rPr>
                <w:rFonts w:ascii="宋体" w:hAnsi="宋体" w:eastAsia="宋体"/>
                <w:sz w:val="16"/>
              </w:rPr>
              <w:t>&lt;=9.27万元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C06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BA1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0E1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CF0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960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0EA7E">
            <w:pPr>
              <w:jc w:val="center"/>
            </w:pPr>
            <w:r>
              <w:rPr>
                <w:rFonts w:ascii="宋体" w:hAnsi="宋体" w:eastAsia="宋体"/>
                <w:sz w:val="16"/>
              </w:rPr>
              <w:t>=9.27万元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DAF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D9358">
            <w:pPr>
              <w:jc w:val="center"/>
            </w:pPr>
          </w:p>
        </w:tc>
      </w:tr>
      <w:tr w14:paraId="2EBB09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375D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555C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DE15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ABBB8">
            <w:pPr>
              <w:jc w:val="center"/>
            </w:pPr>
            <w:r>
              <w:rPr>
                <w:rFonts w:ascii="宋体" w:hAnsi="宋体" w:eastAsia="宋体"/>
                <w:sz w:val="16"/>
              </w:rPr>
              <w:t>提供农村客运车辆通行能力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C791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B22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B1F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310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665A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0F1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E8CC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CA9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841AA">
            <w:pPr>
              <w:jc w:val="center"/>
            </w:pPr>
          </w:p>
        </w:tc>
      </w:tr>
      <w:tr w14:paraId="31D1BF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BEA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FC66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6F42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2EDFD">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7B2C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36C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DBC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6D74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F2B5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34FD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2F9C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2348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554FD">
            <w:pPr>
              <w:jc w:val="center"/>
            </w:pPr>
          </w:p>
        </w:tc>
      </w:tr>
      <w:tr w14:paraId="237FE98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83DDB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5AFC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82938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7C04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7CA874E"/>
        </w:tc>
      </w:tr>
    </w:tbl>
    <w:p w14:paraId="469ED0A6">
      <w:r>
        <w:br w:type="page"/>
      </w:r>
    </w:p>
    <w:tbl>
      <w:tblPr>
        <w:tblStyle w:val="9"/>
        <w:tblW w:w="0" w:type="auto"/>
        <w:tblInd w:w="0" w:type="dxa"/>
        <w:tblLayout w:type="autofit"/>
        <w:tblCellMar>
          <w:top w:w="0" w:type="dxa"/>
          <w:left w:w="108" w:type="dxa"/>
          <w:bottom w:w="0" w:type="dxa"/>
          <w:right w:w="108" w:type="dxa"/>
        </w:tblCellMar>
      </w:tblPr>
      <w:tblGrid>
        <w:gridCol w:w="619"/>
        <w:gridCol w:w="598"/>
        <w:gridCol w:w="598"/>
        <w:gridCol w:w="598"/>
        <w:gridCol w:w="936"/>
        <w:gridCol w:w="598"/>
        <w:gridCol w:w="630"/>
        <w:gridCol w:w="611"/>
        <w:gridCol w:w="599"/>
        <w:gridCol w:w="598"/>
        <w:gridCol w:w="856"/>
        <w:gridCol w:w="632"/>
        <w:gridCol w:w="557"/>
        <w:gridCol w:w="630"/>
      </w:tblGrid>
      <w:tr w14:paraId="0B27246C">
        <w:tblPrEx>
          <w:tblCellMar>
            <w:top w:w="0" w:type="dxa"/>
            <w:left w:w="108" w:type="dxa"/>
            <w:bottom w:w="0" w:type="dxa"/>
            <w:right w:w="108" w:type="dxa"/>
          </w:tblCellMar>
        </w:tblPrEx>
        <w:tc>
          <w:tcPr>
            <w:tcW w:w="8848" w:type="dxa"/>
            <w:gridSpan w:val="14"/>
            <w:vAlign w:val="center"/>
          </w:tcPr>
          <w:p w14:paraId="124F29E7">
            <w:pPr>
              <w:jc w:val="center"/>
            </w:pPr>
            <w:r>
              <w:rPr>
                <w:rFonts w:ascii="宋体" w:hAnsi="宋体" w:eastAsia="宋体"/>
                <w:sz w:val="24"/>
              </w:rPr>
              <w:t>项目支出绩效自评表</w:t>
            </w:r>
          </w:p>
        </w:tc>
      </w:tr>
      <w:tr w14:paraId="1042A0BB">
        <w:tblPrEx>
          <w:tblCellMar>
            <w:top w:w="0" w:type="dxa"/>
            <w:left w:w="108" w:type="dxa"/>
            <w:bottom w:w="0" w:type="dxa"/>
            <w:right w:w="108" w:type="dxa"/>
          </w:tblCellMar>
        </w:tblPrEx>
        <w:tc>
          <w:tcPr>
            <w:tcW w:w="8848" w:type="dxa"/>
            <w:gridSpan w:val="14"/>
            <w:vAlign w:val="center"/>
          </w:tcPr>
          <w:p w14:paraId="04C940B3">
            <w:pPr>
              <w:jc w:val="center"/>
            </w:pPr>
            <w:r>
              <w:rPr>
                <w:rFonts w:ascii="宋体" w:hAnsi="宋体" w:eastAsia="宋体"/>
                <w:sz w:val="24"/>
              </w:rPr>
              <w:t>(2024年度)</w:t>
            </w:r>
          </w:p>
        </w:tc>
      </w:tr>
      <w:tr w14:paraId="5A40F6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B903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19D9FF8">
            <w:pPr>
              <w:jc w:val="center"/>
            </w:pPr>
            <w:r>
              <w:rPr>
                <w:rFonts w:ascii="宋体" w:hAnsi="宋体" w:eastAsia="宋体"/>
                <w:sz w:val="16"/>
              </w:rPr>
              <w:t>英吉沙县芒辛乡、乌恰乡公路建设项目</w:t>
            </w:r>
          </w:p>
        </w:tc>
      </w:tr>
      <w:tr w14:paraId="5EEB76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CED2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14494D">
            <w:pPr>
              <w:jc w:val="center"/>
            </w:pPr>
            <w:r>
              <w:rPr>
                <w:rFonts w:ascii="宋体" w:hAnsi="宋体" w:eastAsia="宋体"/>
                <w:sz w:val="16"/>
              </w:rPr>
              <w:t>英吉沙县交通运输局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2895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8DBB12">
            <w:pPr>
              <w:jc w:val="center"/>
            </w:pPr>
            <w:r>
              <w:rPr>
                <w:rFonts w:ascii="宋体" w:hAnsi="宋体" w:eastAsia="宋体"/>
                <w:sz w:val="16"/>
              </w:rPr>
              <w:t>英吉沙县交通运输局</w:t>
            </w:r>
          </w:p>
        </w:tc>
      </w:tr>
      <w:tr w14:paraId="6EC7AF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DC327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3E5B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793F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BC28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3696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8AD7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8ADE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0D34E">
            <w:pPr>
              <w:jc w:val="center"/>
            </w:pPr>
            <w:r>
              <w:rPr>
                <w:rFonts w:ascii="宋体" w:hAnsi="宋体" w:eastAsia="宋体"/>
                <w:sz w:val="16"/>
              </w:rPr>
              <w:t>得分</w:t>
            </w:r>
          </w:p>
        </w:tc>
      </w:tr>
      <w:tr w14:paraId="4E7AFA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D996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0DF4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A78A8">
            <w:pPr>
              <w:jc w:val="center"/>
            </w:pPr>
            <w:r>
              <w:rPr>
                <w:rFonts w:ascii="宋体" w:hAnsi="宋体" w:eastAsia="宋体"/>
                <w:sz w:val="16"/>
              </w:rPr>
              <w:t>3,584.65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E1B37">
            <w:pPr>
              <w:jc w:val="center"/>
            </w:pPr>
            <w:r>
              <w:rPr>
                <w:rFonts w:ascii="宋体" w:hAnsi="宋体" w:eastAsia="宋体"/>
                <w:sz w:val="16"/>
              </w:rPr>
              <w:t>3,584.65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21A15">
            <w:pPr>
              <w:jc w:val="center"/>
            </w:pPr>
            <w:r>
              <w:rPr>
                <w:rFonts w:ascii="宋体" w:hAnsi="宋体" w:eastAsia="宋体"/>
                <w:sz w:val="16"/>
              </w:rPr>
              <w:t>3,584.65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794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CF88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0F401">
            <w:pPr>
              <w:jc w:val="center"/>
            </w:pPr>
            <w:r>
              <w:rPr>
                <w:rFonts w:ascii="宋体" w:hAnsi="宋体" w:eastAsia="宋体"/>
                <w:sz w:val="16"/>
              </w:rPr>
              <w:t>10.00分</w:t>
            </w:r>
          </w:p>
        </w:tc>
      </w:tr>
      <w:tr w14:paraId="3A1298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4F8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1F6B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FA592">
            <w:pPr>
              <w:jc w:val="center"/>
            </w:pPr>
            <w:r>
              <w:rPr>
                <w:rFonts w:ascii="宋体" w:hAnsi="宋体" w:eastAsia="宋体"/>
                <w:sz w:val="16"/>
              </w:rPr>
              <w:t>3,584.65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010D7">
            <w:pPr>
              <w:jc w:val="center"/>
            </w:pPr>
            <w:r>
              <w:rPr>
                <w:rFonts w:ascii="宋体" w:hAnsi="宋体" w:eastAsia="宋体"/>
                <w:sz w:val="16"/>
              </w:rPr>
              <w:t>3,584.65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C540B">
            <w:pPr>
              <w:jc w:val="center"/>
            </w:pPr>
            <w:r>
              <w:rPr>
                <w:rFonts w:ascii="宋体" w:hAnsi="宋体" w:eastAsia="宋体"/>
                <w:sz w:val="16"/>
              </w:rPr>
              <w:t>3,584.65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EF02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B33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7143A">
            <w:pPr>
              <w:jc w:val="center"/>
            </w:pPr>
            <w:r>
              <w:rPr>
                <w:rFonts w:ascii="宋体" w:hAnsi="宋体" w:eastAsia="宋体"/>
                <w:sz w:val="16"/>
              </w:rPr>
              <w:t>—</w:t>
            </w:r>
          </w:p>
        </w:tc>
      </w:tr>
      <w:tr w14:paraId="780039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1EB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8818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071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00E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5A1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2CEA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44D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D889E">
            <w:pPr>
              <w:jc w:val="center"/>
            </w:pPr>
            <w:r>
              <w:rPr>
                <w:rFonts w:ascii="宋体" w:hAnsi="宋体" w:eastAsia="宋体"/>
                <w:sz w:val="16"/>
              </w:rPr>
              <w:t>—</w:t>
            </w:r>
          </w:p>
        </w:tc>
      </w:tr>
      <w:tr w14:paraId="009351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3242B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2E012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3F2276">
            <w:pPr>
              <w:jc w:val="center"/>
            </w:pPr>
            <w:r>
              <w:rPr>
                <w:rFonts w:ascii="宋体" w:hAnsi="宋体" w:eastAsia="宋体"/>
                <w:sz w:val="16"/>
              </w:rPr>
              <w:t>实际完成情况</w:t>
            </w:r>
          </w:p>
        </w:tc>
      </w:tr>
      <w:tr w14:paraId="1DEAEE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9081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722ACB">
            <w:pPr>
              <w:jc w:val="both"/>
            </w:pPr>
            <w:r>
              <w:rPr>
                <w:rFonts w:ascii="宋体" w:hAnsi="宋体" w:eastAsia="宋体"/>
                <w:sz w:val="16"/>
              </w:rPr>
              <w:t>该项目2024年计划投入资金3584.65万元，用于计划完成英吉沙县芒辛乡、乌恰乡公路建设项目（五座水库连接线）及附属项目工程施工、英吉沙县芒辛乡、乌恰乡公路建设项目（五座水库连接线）及附属项目工程监理通过该项目的实施，可改善群众出行条件，美化居住环境，有利于促进经济社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C411A0">
            <w:pPr>
              <w:jc w:val="both"/>
            </w:pPr>
            <w:r>
              <w:rPr>
                <w:rFonts w:ascii="宋体" w:hAnsi="宋体" w:eastAsia="宋体"/>
                <w:sz w:val="16"/>
              </w:rPr>
              <w:t>该项目2024年实际支出3584.65万元，完成了英吉沙县芒辛乡、乌恰乡公路建设项目（五座水库连接线）及附属项目工程施工、英吉沙县芒辛乡、乌恰乡公路建设项目（五座水库连接线）及附属项目工程建设，项目实施后改善了群众出行条件，美化了居住环境，促进了经济社会发展，提供了居民出行条件便利，减少事故发生。</w:t>
            </w:r>
          </w:p>
        </w:tc>
      </w:tr>
      <w:tr w14:paraId="6BC31B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C6F1F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E34A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FAED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FAA5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17A8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607C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4BD7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7B35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769B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6E47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2D06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81B6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F3B69">
            <w:pPr>
              <w:jc w:val="center"/>
            </w:pPr>
            <w:r>
              <w:rPr>
                <w:rFonts w:ascii="宋体" w:hAnsi="宋体" w:eastAsia="宋体"/>
                <w:sz w:val="16"/>
              </w:rPr>
              <w:t>偏差原因分析及改进措施</w:t>
            </w:r>
          </w:p>
        </w:tc>
      </w:tr>
      <w:tr w14:paraId="132F61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944A0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AC65A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A3D8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8EA1F">
            <w:pPr>
              <w:jc w:val="center"/>
            </w:pPr>
            <w:r>
              <w:rPr>
                <w:rFonts w:ascii="宋体" w:hAnsi="宋体" w:eastAsia="宋体"/>
                <w:sz w:val="16"/>
              </w:rPr>
              <w:t>公路建设及附属设施工程数量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38A2C">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59D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6760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C817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CE7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BA3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C40F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DEBC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50943">
            <w:pPr>
              <w:jc w:val="center"/>
            </w:pPr>
          </w:p>
        </w:tc>
      </w:tr>
      <w:tr w14:paraId="242DBB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4F2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6CF76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F9F61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914D6">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30F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502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216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FAB2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1141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1BC9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7C5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7384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E671C">
            <w:pPr>
              <w:jc w:val="center"/>
            </w:pPr>
          </w:p>
        </w:tc>
      </w:tr>
      <w:tr w14:paraId="3DD4BE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449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C66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106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DE50C">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137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2F3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7F0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4AC3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3728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2A3B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2A3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D1B6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E116A">
            <w:pPr>
              <w:jc w:val="center"/>
            </w:pPr>
          </w:p>
        </w:tc>
      </w:tr>
      <w:tr w14:paraId="2FA4BE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299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84A2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3A7A1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A0C61">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805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09C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C37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434D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6071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03E0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FB3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4CDB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3E76B">
            <w:pPr>
              <w:jc w:val="center"/>
            </w:pPr>
          </w:p>
        </w:tc>
      </w:tr>
      <w:tr w14:paraId="6220BD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241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AA3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3EEB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3793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2A0E5">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DD8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3A3DF">
            <w:pPr>
              <w:jc w:val="center"/>
            </w:pPr>
            <w:r>
              <w:rPr>
                <w:rFonts w:ascii="宋体" w:hAnsi="宋体" w:eastAsia="宋体"/>
                <w:sz w:val="16"/>
              </w:rPr>
              <w:t>=2023年3月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4B31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7498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5F3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B067E">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7990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DEC56">
            <w:pPr>
              <w:jc w:val="center"/>
            </w:pPr>
          </w:p>
        </w:tc>
      </w:tr>
      <w:tr w14:paraId="76409D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CA13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1460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BA08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860BC">
            <w:pPr>
              <w:jc w:val="center"/>
            </w:pPr>
            <w:r>
              <w:rPr>
                <w:rFonts w:ascii="宋体" w:hAnsi="宋体" w:eastAsia="宋体"/>
                <w:sz w:val="16"/>
              </w:rPr>
              <w:t>公路建设及附属设施工程成本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D02D1">
            <w:pPr>
              <w:jc w:val="center"/>
            </w:pPr>
            <w:r>
              <w:rPr>
                <w:rFonts w:ascii="宋体" w:hAnsi="宋体" w:eastAsia="宋体"/>
                <w:sz w:val="16"/>
              </w:rPr>
              <w:t>&lt;=3584.65万元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96EF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5E0A8">
            <w:pPr>
              <w:jc w:val="center"/>
            </w:pPr>
            <w:r>
              <w:rPr>
                <w:rFonts w:ascii="宋体" w:hAnsi="宋体" w:eastAsia="宋体"/>
                <w:sz w:val="16"/>
              </w:rPr>
              <w:t>=1000万元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1DF7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A97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A66A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01106">
            <w:pPr>
              <w:jc w:val="center"/>
            </w:pPr>
            <w:r>
              <w:rPr>
                <w:rFonts w:ascii="宋体" w:hAnsi="宋体" w:eastAsia="宋体"/>
                <w:sz w:val="16"/>
              </w:rPr>
              <w:t>=3584.65万元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378C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45EE8">
            <w:pPr>
              <w:jc w:val="center"/>
            </w:pPr>
          </w:p>
        </w:tc>
      </w:tr>
      <w:tr w14:paraId="308820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FD2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5AAE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7602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5ADB4">
            <w:pPr>
              <w:jc w:val="center"/>
            </w:pPr>
            <w:r>
              <w:rPr>
                <w:rFonts w:ascii="宋体" w:hAnsi="宋体" w:eastAsia="宋体"/>
                <w:sz w:val="16"/>
              </w:rPr>
              <w:t>可改善群众出行条件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5BD1E">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2E4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E2ABC">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05EE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7572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870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D8F49">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0D7E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E0802">
            <w:pPr>
              <w:jc w:val="center"/>
            </w:pPr>
          </w:p>
        </w:tc>
      </w:tr>
      <w:tr w14:paraId="4121DC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EF5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D50C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64EF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31B77">
            <w:pPr>
              <w:jc w:val="center"/>
            </w:pPr>
            <w:r>
              <w:rPr>
                <w:rFonts w:ascii="宋体" w:hAnsi="宋体" w:eastAsia="宋体"/>
                <w:sz w:val="16"/>
              </w:rPr>
              <w:t>受益乡镇满意度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5176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F59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9D27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C75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A322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F77C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C9A1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F74F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221A1">
            <w:pPr>
              <w:jc w:val="center"/>
            </w:pPr>
          </w:p>
        </w:tc>
      </w:tr>
      <w:tr w14:paraId="36BB8A0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87E3D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13CF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29EB5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7CD7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AFFF37C"/>
        </w:tc>
      </w:tr>
    </w:tbl>
    <w:p w14:paraId="3D851C6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54BA788">
        <w:tblPrEx>
          <w:tblCellMar>
            <w:top w:w="0" w:type="dxa"/>
            <w:left w:w="108" w:type="dxa"/>
            <w:bottom w:w="0" w:type="dxa"/>
            <w:right w:w="108" w:type="dxa"/>
          </w:tblCellMar>
        </w:tblPrEx>
        <w:tc>
          <w:tcPr>
            <w:tcW w:w="8848" w:type="dxa"/>
            <w:gridSpan w:val="14"/>
            <w:vAlign w:val="center"/>
          </w:tcPr>
          <w:p w14:paraId="201468CB">
            <w:pPr>
              <w:jc w:val="center"/>
            </w:pPr>
            <w:r>
              <w:rPr>
                <w:rFonts w:ascii="宋体" w:hAnsi="宋体" w:eastAsia="宋体"/>
                <w:sz w:val="24"/>
              </w:rPr>
              <w:t>项目支出绩效自评表</w:t>
            </w:r>
          </w:p>
        </w:tc>
      </w:tr>
      <w:tr w14:paraId="06E4F8BC">
        <w:tblPrEx>
          <w:tblCellMar>
            <w:top w:w="0" w:type="dxa"/>
            <w:left w:w="108" w:type="dxa"/>
            <w:bottom w:w="0" w:type="dxa"/>
            <w:right w:w="108" w:type="dxa"/>
          </w:tblCellMar>
        </w:tblPrEx>
        <w:tc>
          <w:tcPr>
            <w:tcW w:w="8848" w:type="dxa"/>
            <w:gridSpan w:val="14"/>
            <w:vAlign w:val="center"/>
          </w:tcPr>
          <w:p w14:paraId="404CADAB">
            <w:pPr>
              <w:jc w:val="center"/>
            </w:pPr>
            <w:r>
              <w:rPr>
                <w:rFonts w:ascii="宋体" w:hAnsi="宋体" w:eastAsia="宋体"/>
                <w:sz w:val="24"/>
              </w:rPr>
              <w:t>(2024年度)</w:t>
            </w:r>
          </w:p>
        </w:tc>
      </w:tr>
      <w:tr w14:paraId="23F7A1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689C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5BBC404">
            <w:pPr>
              <w:jc w:val="center"/>
            </w:pPr>
            <w:r>
              <w:rPr>
                <w:rFonts w:ascii="宋体" w:hAnsi="宋体" w:eastAsia="宋体"/>
                <w:sz w:val="16"/>
              </w:rPr>
              <w:t>英吉沙县芒辛乡、乌恰乡公路建设项目（五座水库连接线）</w:t>
            </w:r>
          </w:p>
        </w:tc>
      </w:tr>
      <w:tr w14:paraId="5AED98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67CA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416F4C">
            <w:pPr>
              <w:jc w:val="center"/>
            </w:pPr>
            <w:r>
              <w:rPr>
                <w:rFonts w:ascii="宋体" w:hAnsi="宋体" w:eastAsia="宋体"/>
                <w:sz w:val="16"/>
              </w:rPr>
              <w:t>英吉沙县交通运输局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CD25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F2AAF5">
            <w:pPr>
              <w:jc w:val="center"/>
            </w:pPr>
            <w:r>
              <w:rPr>
                <w:rFonts w:ascii="宋体" w:hAnsi="宋体" w:eastAsia="宋体"/>
                <w:sz w:val="16"/>
              </w:rPr>
              <w:t>英吉沙县交通运输局</w:t>
            </w:r>
          </w:p>
        </w:tc>
      </w:tr>
      <w:tr w14:paraId="6F6902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0CB22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D7A0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3C2C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74BC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AF32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F058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6E45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4FAD0">
            <w:pPr>
              <w:jc w:val="center"/>
            </w:pPr>
            <w:r>
              <w:rPr>
                <w:rFonts w:ascii="宋体" w:hAnsi="宋体" w:eastAsia="宋体"/>
                <w:sz w:val="16"/>
              </w:rPr>
              <w:t>得分</w:t>
            </w:r>
          </w:p>
        </w:tc>
      </w:tr>
      <w:tr w14:paraId="68DA7A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E93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F461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CD91D">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663A3">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08D0B">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502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BCF3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0E473">
            <w:pPr>
              <w:jc w:val="center"/>
            </w:pPr>
            <w:r>
              <w:rPr>
                <w:rFonts w:ascii="宋体" w:hAnsi="宋体" w:eastAsia="宋体"/>
                <w:sz w:val="16"/>
              </w:rPr>
              <w:t>10.00分</w:t>
            </w:r>
          </w:p>
        </w:tc>
      </w:tr>
      <w:tr w14:paraId="0C88C5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718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9296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F6885">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50B01">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316E4">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9F21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9CB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6783B">
            <w:pPr>
              <w:jc w:val="center"/>
            </w:pPr>
            <w:r>
              <w:rPr>
                <w:rFonts w:ascii="宋体" w:hAnsi="宋体" w:eastAsia="宋体"/>
                <w:sz w:val="16"/>
              </w:rPr>
              <w:t>—</w:t>
            </w:r>
          </w:p>
        </w:tc>
      </w:tr>
      <w:tr w14:paraId="018BDA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2AB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6CCF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91A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10B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156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2291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7CD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6CDEB">
            <w:pPr>
              <w:jc w:val="center"/>
            </w:pPr>
            <w:r>
              <w:rPr>
                <w:rFonts w:ascii="宋体" w:hAnsi="宋体" w:eastAsia="宋体"/>
                <w:sz w:val="16"/>
              </w:rPr>
              <w:t>—</w:t>
            </w:r>
          </w:p>
        </w:tc>
      </w:tr>
      <w:tr w14:paraId="521B6D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DAA74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AF8B4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5F4B69">
            <w:pPr>
              <w:jc w:val="center"/>
            </w:pPr>
            <w:r>
              <w:rPr>
                <w:rFonts w:ascii="宋体" w:hAnsi="宋体" w:eastAsia="宋体"/>
                <w:sz w:val="16"/>
              </w:rPr>
              <w:t>实际完成情况</w:t>
            </w:r>
          </w:p>
        </w:tc>
      </w:tr>
      <w:tr w14:paraId="514103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22A2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2E46E3">
            <w:pPr>
              <w:jc w:val="both"/>
            </w:pPr>
            <w:r>
              <w:rPr>
                <w:rFonts w:ascii="宋体" w:hAnsi="宋体" w:eastAsia="宋体"/>
                <w:sz w:val="16"/>
              </w:rPr>
              <w:t>该项目2024年计划投入资金1000万元，用于计划完成英吉沙县芒辛乡、乌恰乡公路建设项目（五座水库连接线）及附属项目工程施工、英吉沙县芒辛乡、乌恰乡公路建设项目（五座水库连接线）及附属项目工程监理、乌恰乡公路建设项目（五座水库连接线）及附属项目工程设计，共有1个化债项目。通过该项目的实施，可改善群众出行条件，美化居住环境，有利于促进经济社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500F7C">
            <w:pPr>
              <w:jc w:val="both"/>
            </w:pPr>
            <w:r>
              <w:rPr>
                <w:rFonts w:ascii="宋体" w:hAnsi="宋体" w:eastAsia="宋体"/>
                <w:sz w:val="16"/>
              </w:rPr>
              <w:t>2024年英吉沙县芒辛乡、乌恰乡公路建设项目（五座水库连接线）项目于2024年3月28日已完成支付1000万元通过该项目的实施，改善了群众出行条件，美化了居住环境，有利于促进了经济社会发展。</w:t>
            </w:r>
          </w:p>
        </w:tc>
      </w:tr>
      <w:tr w14:paraId="230176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B1847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1B6D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05D1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182F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23B9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7B0A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ECCD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07C8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5709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DD4A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3EEF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FC12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C5131">
            <w:pPr>
              <w:jc w:val="center"/>
            </w:pPr>
            <w:r>
              <w:rPr>
                <w:rFonts w:ascii="宋体" w:hAnsi="宋体" w:eastAsia="宋体"/>
                <w:sz w:val="16"/>
              </w:rPr>
              <w:t>偏差原因分析及改进措施</w:t>
            </w:r>
          </w:p>
        </w:tc>
      </w:tr>
      <w:tr w14:paraId="2F227E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ADE5F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00286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D064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4CEE8">
            <w:pPr>
              <w:jc w:val="center"/>
            </w:pPr>
            <w:r>
              <w:rPr>
                <w:rFonts w:ascii="宋体" w:hAnsi="宋体" w:eastAsia="宋体"/>
                <w:sz w:val="16"/>
              </w:rPr>
              <w:t>公路建设及附属设施工程数量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D8650">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8BC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5EF5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15F1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38E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781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AF3D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F555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646D2">
            <w:pPr>
              <w:jc w:val="center"/>
            </w:pPr>
          </w:p>
        </w:tc>
      </w:tr>
      <w:tr w14:paraId="4BA260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856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BB51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FD8FA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DDEBD">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EE8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99A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9F1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33EB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3681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C9E7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0D2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ED19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5737F">
            <w:pPr>
              <w:jc w:val="center"/>
            </w:pPr>
          </w:p>
        </w:tc>
      </w:tr>
      <w:tr w14:paraId="170471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769E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411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C68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BE2CB">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113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1DD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F36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9468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2251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E9DD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4BA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DD40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9853D">
            <w:pPr>
              <w:jc w:val="center"/>
            </w:pPr>
          </w:p>
        </w:tc>
      </w:tr>
      <w:tr w14:paraId="51C7E8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87A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659A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F8350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E2C32">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25C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B33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7FA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7603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325A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7E8D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C2B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953D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2ABBD">
            <w:pPr>
              <w:jc w:val="center"/>
            </w:pPr>
          </w:p>
        </w:tc>
      </w:tr>
      <w:tr w14:paraId="555590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1C0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E37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3F3A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9C12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54002">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8C6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3B596">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CAC9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DCFB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0857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94F19">
            <w:pPr>
              <w:jc w:val="center"/>
            </w:pPr>
            <w:r>
              <w:rPr>
                <w:rFonts w:ascii="宋体" w:hAnsi="宋体" w:eastAsia="宋体"/>
                <w:sz w:val="16"/>
              </w:rPr>
              <w:t>2024年3月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EE46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A3512">
            <w:pPr>
              <w:jc w:val="center"/>
            </w:pPr>
          </w:p>
        </w:tc>
      </w:tr>
      <w:tr w14:paraId="32FE45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36B3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8755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CFCD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894CE">
            <w:pPr>
              <w:jc w:val="center"/>
            </w:pPr>
            <w:r>
              <w:rPr>
                <w:rFonts w:ascii="宋体" w:hAnsi="宋体" w:eastAsia="宋体"/>
                <w:sz w:val="16"/>
              </w:rPr>
              <w:t>公路建设及附属设施工程成本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0A0A5">
            <w:pPr>
              <w:jc w:val="center"/>
            </w:pPr>
            <w:r>
              <w:rPr>
                <w:rFonts w:ascii="宋体" w:hAnsi="宋体" w:eastAsia="宋体"/>
                <w:sz w:val="16"/>
              </w:rPr>
              <w:t>&lt;=1000万元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0D66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3828C">
            <w:pPr>
              <w:jc w:val="center"/>
            </w:pPr>
            <w:r>
              <w:rPr>
                <w:rFonts w:ascii="宋体" w:hAnsi="宋体" w:eastAsia="宋体"/>
                <w:sz w:val="16"/>
              </w:rPr>
              <w:t>＝500万元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C6FB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019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F46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B0138">
            <w:pPr>
              <w:jc w:val="center"/>
            </w:pPr>
            <w:r>
              <w:rPr>
                <w:rFonts w:ascii="宋体" w:hAnsi="宋体" w:eastAsia="宋体"/>
                <w:sz w:val="16"/>
              </w:rPr>
              <w:t>=1000万元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B62E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D09C0">
            <w:pPr>
              <w:jc w:val="center"/>
            </w:pPr>
          </w:p>
        </w:tc>
      </w:tr>
      <w:tr w14:paraId="7ADCA4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E3B9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7A57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087D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BDA90">
            <w:pPr>
              <w:jc w:val="center"/>
            </w:pPr>
            <w:r>
              <w:rPr>
                <w:rFonts w:ascii="宋体" w:hAnsi="宋体" w:eastAsia="宋体"/>
                <w:sz w:val="16"/>
              </w:rPr>
              <w:t>可改善群众出行条件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266EA">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EFDA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D36A1">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D599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E228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F85A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309A1">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0C98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4B3C8">
            <w:pPr>
              <w:jc w:val="center"/>
            </w:pPr>
          </w:p>
        </w:tc>
      </w:tr>
      <w:tr w14:paraId="4312DB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7740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9A8C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5BAA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6A84A">
            <w:pPr>
              <w:jc w:val="center"/>
            </w:pPr>
            <w:r>
              <w:rPr>
                <w:rFonts w:ascii="宋体" w:hAnsi="宋体" w:eastAsia="宋体"/>
                <w:sz w:val="16"/>
              </w:rPr>
              <w:t>受益乡镇满意度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0B54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081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C569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754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EC74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900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761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D78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A63B7">
            <w:pPr>
              <w:jc w:val="center"/>
            </w:pPr>
          </w:p>
        </w:tc>
      </w:tr>
      <w:tr w14:paraId="32C4A98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6DE50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621E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A01C3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CBC9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9D8F4D8"/>
        </w:tc>
      </w:tr>
    </w:tbl>
    <w:p w14:paraId="2A51DC17">
      <w:r>
        <w:br w:type="page"/>
      </w:r>
    </w:p>
    <w:p w14:paraId="223EBF89">
      <w:pPr>
        <w:spacing w:line="640" w:lineRule="exact"/>
        <w:ind w:firstLine="640"/>
        <w:jc w:val="both"/>
        <w:outlineLvl w:val="2"/>
      </w:pPr>
      <w:r>
        <w:rPr>
          <w:rFonts w:ascii="黑体" w:hAnsi="黑体" w:eastAsia="黑体"/>
          <w:sz w:val="32"/>
        </w:rPr>
        <w:t>十二、其他需说明的事项</w:t>
      </w:r>
    </w:p>
    <w:p w14:paraId="64E666F8">
      <w:pPr>
        <w:spacing w:line="580" w:lineRule="exact"/>
        <w:ind w:firstLine="640"/>
        <w:jc w:val="both"/>
      </w:pPr>
      <w:r>
        <w:rPr>
          <w:rFonts w:ascii="仿宋_GB2312" w:hAnsi="仿宋_GB2312" w:eastAsia="仿宋_GB2312"/>
          <w:b w:val="0"/>
          <w:sz w:val="32"/>
        </w:rPr>
        <w:t>本年度本单位政府采购为大中型企业采购，故授予小微企业合同金额为0.00万元。</w:t>
      </w:r>
    </w:p>
    <w:p w14:paraId="2407498F">
      <w:r>
        <w:br w:type="page"/>
      </w:r>
    </w:p>
    <w:p w14:paraId="4E19370D">
      <w:pPr>
        <w:spacing w:line="240" w:lineRule="auto"/>
        <w:jc w:val="center"/>
        <w:outlineLvl w:val="1"/>
      </w:pPr>
      <w:r>
        <w:rPr>
          <w:rFonts w:ascii="黑体" w:hAnsi="黑体" w:eastAsia="黑体"/>
          <w:sz w:val="32"/>
        </w:rPr>
        <w:t>第三部分 专业名词解释</w:t>
      </w:r>
    </w:p>
    <w:p w14:paraId="6C33CB5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454169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EBC8D1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A7CF88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3D08A9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B50860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21B3DB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BF6A43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F8A1F3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F0DE24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FDE75D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E79264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622F9E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4BF72F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1D9C36E">
      <w:r>
        <w:br w:type="page"/>
      </w:r>
    </w:p>
    <w:p w14:paraId="4000DEA9">
      <w:pPr>
        <w:spacing w:line="240" w:lineRule="auto"/>
        <w:jc w:val="center"/>
        <w:outlineLvl w:val="1"/>
      </w:pPr>
      <w:r>
        <w:rPr>
          <w:rFonts w:ascii="黑体" w:hAnsi="黑体" w:eastAsia="黑体"/>
          <w:sz w:val="32"/>
        </w:rPr>
        <w:t>第四部分 部门决算报表（见附表）</w:t>
      </w:r>
    </w:p>
    <w:p w14:paraId="27FD5A0C">
      <w:pPr>
        <w:spacing w:line="240" w:lineRule="auto"/>
        <w:ind w:firstLine="640"/>
        <w:jc w:val="both"/>
      </w:pPr>
      <w:r>
        <w:rPr>
          <w:rFonts w:ascii="仿宋_GB2312" w:hAnsi="仿宋_GB2312" w:eastAsia="仿宋_GB2312"/>
          <w:b w:val="0"/>
          <w:sz w:val="32"/>
        </w:rPr>
        <w:t>一、《收入支出决算总表》</w:t>
      </w:r>
    </w:p>
    <w:p w14:paraId="508CD2AB">
      <w:pPr>
        <w:spacing w:line="240" w:lineRule="auto"/>
        <w:ind w:firstLine="640"/>
        <w:jc w:val="both"/>
      </w:pPr>
      <w:r>
        <w:rPr>
          <w:rFonts w:ascii="仿宋_GB2312" w:hAnsi="仿宋_GB2312" w:eastAsia="仿宋_GB2312"/>
          <w:b w:val="0"/>
          <w:sz w:val="32"/>
        </w:rPr>
        <w:t>二、《收入决算表》</w:t>
      </w:r>
    </w:p>
    <w:p w14:paraId="2CA4098C">
      <w:pPr>
        <w:spacing w:line="240" w:lineRule="auto"/>
        <w:ind w:firstLine="640"/>
        <w:jc w:val="both"/>
      </w:pPr>
      <w:r>
        <w:rPr>
          <w:rFonts w:ascii="仿宋_GB2312" w:hAnsi="仿宋_GB2312" w:eastAsia="仿宋_GB2312"/>
          <w:b w:val="0"/>
          <w:sz w:val="32"/>
        </w:rPr>
        <w:t>三、《支出决算表》</w:t>
      </w:r>
    </w:p>
    <w:p w14:paraId="2BCBE702">
      <w:pPr>
        <w:spacing w:line="240" w:lineRule="auto"/>
        <w:ind w:firstLine="640"/>
        <w:jc w:val="both"/>
      </w:pPr>
      <w:r>
        <w:rPr>
          <w:rFonts w:ascii="仿宋_GB2312" w:hAnsi="仿宋_GB2312" w:eastAsia="仿宋_GB2312"/>
          <w:b w:val="0"/>
          <w:sz w:val="32"/>
        </w:rPr>
        <w:t>四、《财政拨款收入支出决算总表》</w:t>
      </w:r>
    </w:p>
    <w:p w14:paraId="1CD38B66">
      <w:pPr>
        <w:spacing w:line="240" w:lineRule="auto"/>
        <w:ind w:firstLine="640"/>
        <w:jc w:val="both"/>
      </w:pPr>
      <w:r>
        <w:rPr>
          <w:rFonts w:ascii="仿宋_GB2312" w:hAnsi="仿宋_GB2312" w:eastAsia="仿宋_GB2312"/>
          <w:b w:val="0"/>
          <w:sz w:val="32"/>
        </w:rPr>
        <w:t>五、《一般公共预算财政拨款支出决算表》</w:t>
      </w:r>
    </w:p>
    <w:p w14:paraId="5B88D6A4">
      <w:pPr>
        <w:spacing w:line="240" w:lineRule="auto"/>
        <w:ind w:firstLine="640"/>
        <w:jc w:val="both"/>
      </w:pPr>
      <w:r>
        <w:rPr>
          <w:rFonts w:ascii="仿宋_GB2312" w:hAnsi="仿宋_GB2312" w:eastAsia="仿宋_GB2312"/>
          <w:b w:val="0"/>
          <w:sz w:val="32"/>
        </w:rPr>
        <w:t>六、《一般公共预算财政拨款基本支出决算表》</w:t>
      </w:r>
    </w:p>
    <w:p w14:paraId="07555331">
      <w:pPr>
        <w:spacing w:line="240" w:lineRule="auto"/>
        <w:ind w:firstLine="640"/>
        <w:jc w:val="both"/>
      </w:pPr>
      <w:r>
        <w:rPr>
          <w:rFonts w:ascii="仿宋_GB2312" w:hAnsi="仿宋_GB2312" w:eastAsia="仿宋_GB2312"/>
          <w:b w:val="0"/>
          <w:sz w:val="32"/>
        </w:rPr>
        <w:t>七、《政府性基金预算财政拨款收入支出决算表》</w:t>
      </w:r>
    </w:p>
    <w:p w14:paraId="3DC21C9B">
      <w:pPr>
        <w:spacing w:line="240" w:lineRule="auto"/>
        <w:ind w:firstLine="640"/>
        <w:jc w:val="both"/>
      </w:pPr>
      <w:r>
        <w:rPr>
          <w:rFonts w:ascii="仿宋_GB2312" w:hAnsi="仿宋_GB2312" w:eastAsia="仿宋_GB2312"/>
          <w:b w:val="0"/>
          <w:sz w:val="32"/>
        </w:rPr>
        <w:t>八、《国有资本经营预算财政拨款收入支出决算表》</w:t>
      </w:r>
    </w:p>
    <w:p w14:paraId="4CDAE027">
      <w:pPr>
        <w:spacing w:line="240" w:lineRule="auto"/>
        <w:ind w:firstLine="640"/>
        <w:jc w:val="both"/>
      </w:pPr>
      <w:r>
        <w:rPr>
          <w:rFonts w:ascii="仿宋_GB2312" w:hAnsi="仿宋_GB2312" w:eastAsia="仿宋_GB2312"/>
          <w:b w:val="0"/>
          <w:sz w:val="32"/>
        </w:rPr>
        <w:t>九、《财政拨款“三公”经费支出决算表》</w:t>
      </w:r>
    </w:p>
    <w:p w14:paraId="498746BA">
      <w:pPr>
        <w:spacing w:line="240" w:lineRule="auto"/>
        <w:ind w:firstLine="640"/>
        <w:jc w:val="both"/>
      </w:pPr>
    </w:p>
    <w:p w14:paraId="682D45B2">
      <w:pPr>
        <w:spacing w:line="240" w:lineRule="auto"/>
        <w:ind w:firstLine="640"/>
        <w:jc w:val="both"/>
      </w:pPr>
    </w:p>
    <w:p w14:paraId="7340BCAD">
      <w:pPr>
        <w:spacing w:line="240" w:lineRule="auto"/>
        <w:ind w:firstLine="640"/>
        <w:jc w:val="both"/>
      </w:pPr>
    </w:p>
    <w:p w14:paraId="3E184181">
      <w:pPr>
        <w:spacing w:line="240" w:lineRule="auto"/>
        <w:ind w:firstLine="640"/>
        <w:jc w:val="both"/>
      </w:pPr>
    </w:p>
    <w:p w14:paraId="5841885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1MjNkYjVmZWQ2OTZhMTIzM2Q0N2EwOWRhYTM1NmMifQ=="/>
  </w:docVars>
  <w:rsids>
    <w:rsidRoot w:val="00000000"/>
    <w:rsid w:val="021B7195"/>
    <w:rsid w:val="02F73D26"/>
    <w:rsid w:val="034D4FEF"/>
    <w:rsid w:val="043E5B56"/>
    <w:rsid w:val="06792773"/>
    <w:rsid w:val="06A7280C"/>
    <w:rsid w:val="09A729D8"/>
    <w:rsid w:val="0A3C58E8"/>
    <w:rsid w:val="0A7B4867"/>
    <w:rsid w:val="0B8C3ECC"/>
    <w:rsid w:val="0C3613A3"/>
    <w:rsid w:val="0C7227A7"/>
    <w:rsid w:val="0DCA6EF7"/>
    <w:rsid w:val="0E4B1576"/>
    <w:rsid w:val="0EA04331"/>
    <w:rsid w:val="0EA605C3"/>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9BA5E65"/>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59</Pages>
  <Words>8079</Words>
  <Characters>9534</Characters>
  <Lines>0</Lines>
  <Paragraphs>0</Paragraphs>
  <TotalTime>7</TotalTime>
  <ScaleCrop>false</ScaleCrop>
  <LinksUpToDate>false</LinksUpToDate>
  <CharactersWithSpaces>9545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2025-09-17T05:23:24Z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