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2024年隐性债务项目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英吉沙县住房和城乡建设局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英吉沙县住房和城乡建设局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段荣</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2025年01月24日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项目主要用于支付22个项目的欠款，确保项目款项按期及时支付。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项目实施主体:英吉沙县住房和城乡建设局。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项目实施时间：2024年1月-12月。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基本情况：承担规范和指导城乡保障性住房建设的责任。拟订全县住房保障相关政策并实施；拟订城乡保障性住房规划及政策，会同有关部门做好国家、自治区和地区有关城乡保障性住房资金安排工作并组织实施；编制住房保障发展规划和年度计划并实施。承担推进住房制度改革的责任。拟订适合本县的住房政策，落实住房建设和住房制度改革，拟订本县住房建设规划并实施。承担规范住房和城乡建设（人民防空）管理秩序的责任。拟订全县住房和城乡建设（人民防空）战略、中长期规划并实施；提出住房和城乡建设（人民防空）重大问题的建议；制定住房和城乡建设（人民防空）规范性文件。承担建立科学规范的住房和城乡建设地方标准体系的责任。组织拟订住房和城乡建设的地方性标准，制定和发布工程建设全县统一定额，拟订建设项目可行性研究评价方法、经济参数、建设标准和工程造价的管理制度；拟订公共服务设施（不含通信设施）建设标准并监督执行，指导监督各类工程建设标准定额实施和工程造价计价，组织发布工程造价信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承担规范房地产市场秩序、监督管理房地产市场的责任。会同或配合有关部门组织拟订房地产市场监管政策并监督执行；指导城镇土地使用权有偿转让和开发利用工作；提出房地产业发展规划和产业政策，负责拟订房地产开发、房屋销售、房屋租赁、房屋面积管理、房地产估价与经纪管理、物业管理、房屋征收拆迁等规章制度并监督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监督管理全县建筑市场，规范各方主体行为。拟订工程建设、建筑业、勘察设计咨询业的行业发展战略、中长期规划、改革方案、产业政策并监督执行；监督执行国家及自治区有关建设工程招标投标方面的方针政策和法律法规；负责勘察、设计、施工、工程监理法律法规规章执行的监督指导。拟订城市建设的政策、规划并指导实施。负责市政公用事业特许经营、供水、供气、供热和市容环境卫生、园林绿化法律法规规章执行的监督指导；指导城市市政公用设施建设、安全和应急管理；会同文物主管部门负责历史文化名城（镇、村）的保护和监督管理有关工作。承担规范和指导全县村镇建设的责任。拟订村庄和小城镇建设政策并指导实施，指导农村住房建设、村庄和小城镇人居生态环境的改善工作，指导县重点镇的建设；组织协调、检查指导、督促落实农村危房改造（安居工程建设）工作，建立并维护农村危房改造（安居工程建设）纸质档案和电子档案。承担建筑工程质量安全监管的责任。负责建筑工程质量、建筑安全生产和竣工验收备案的法律法规规章执行的监督指导，组织或参与工程重大质量、安全事故的调查处理，拟订本县建筑业、工程勘察设计咨询业的技术政策并指导实施。综合管理城乡建设抗震减灾工作。负责对全县各类房屋建筑及其附属设施和城市市政工程的抗震设计规范的实施进行监督检查；负责组织城市超限高层建筑工程抗震设防审查工作；指导震后重建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实施主体编制情况：英吉沙县住房和城乡建设局编制数28名，其中：行政编制7名，机关工勤事业编制21名。实有人员28人。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4.资金投入情况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（1）项目资金安排落实情况分析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根据《偿还欠款项目资金申请报告》等文件，全年预算数为5186.44万元。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（2）项目资金总投入情况分析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12月31日，实际到位项目资金5186.44万元，预算资金到位率为100%。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12月31日，本项目实际支付资金5186.44元，预算执行率100%。项目资金主要用于22个项目欠款的支付。</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1.项目总体目标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项目主要用于支付22个项目的欠款，确保项目款项按期及时支付，提高政府部门的履约和服务能力，增强政府公信力。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前期准备：通过制定项目实施方案，经项目负责人审核通过后，有序开展后续工作。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组织实施：资金一到位，立即根据项目要求实施项目。项目责任人按照项目实施方案要求逐一进行项目部署安排，提高项目质量及效率性。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项目投入：本项目预算安排总额为5186.44万元，为县级财力资金。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项目产出：项目主要用于支付22个项目的欠款，确保项目款项按期及时支付。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项目效果：项目的实施提高政府部门的履约和服务能力，增强政府公信力。</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隐性债务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此次我单位根据《财政支出绩效评价管理暂行办法》（财预〔2020〕10号）文件要求实施评价工作，本次评价对象为2024年隐性债务项目，评价核心为项目资金、项目产出、项目效益。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喀什地委喀什行政公署〈关于全面实施预算绩效管理的实施意见〉》（喀党发〔2018〕17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根据以上原则，绩效评价应遵循如下要求: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（2）保证评价结果的真实性、公正性，提高评价报告的公信力。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整个评价框架构成体现从投入、过程到产出、效果和影响的绩效逻辑路径。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2024年隐性债务项目绩效评价指标体系及综合评分表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预算编制科学性：成本效益分析法 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资金到位率：比较法，资金到位率预期指标值应为100.00%，通过实际计算，分析实际完成值和预期指标值之间的差距和原因。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预算执行率：比较法，预算执行率预期指标值应为100.00%，通过实际计算，分析实际完成值和预期指标值之间的差距和原因。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定性指标：公众评判法，通过问卷及抽样调查等方式评价本项目实施后社会公众对于其实施效果的满意程度。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绩效评价标准通常包括计划标准、行业标准、历史标准等，用于对绩效指标完成情况进行比较、分析、评价。具体绩效评价标准解释如下：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于2025年1月2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段荣（评价小组组长）：主要负责组织全盘工作开展，复核最终评价数据及报告质量;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米尔古丽（评价组副组长），绩效评价工作职责为为对项目实施情况进行实地调查。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穆赛力木（评价小组组员）：主要负责年度总体目标和产出指标的评价，撰写项目支出部门评价报告。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4日-1月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2025年1月9日-1月18日，评价小组按照绩效评价的原则和规范，对取得的资料进行审查核实，对采集的数据进行分析，按照绩效评价指标评分表逐项进行打分、分析、汇总各方评价结果。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2025年1月19日-1月24日评价小组撰写绩效评价报告，按照新疆维吾尔自治区财政绩效管理信息系统绩效评价模块中统一格式和文本框架撰写绩效评价报告并提交审核。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5.问题整改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6.档案整理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在项目决策方面：立项符合国家法律法规、国民经济发展规划和相关政策，项目立项依据充分。项目按照规定的程序申请，经过必要的研究、论证和评估，立项程序规范。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项目管理方面：本项目预算安排5186.44万元，实际支出5186.44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在项目效果方面：现阶段已完成22个项目的欠款，已确保项目款项按期及时支付，预算执行率为100%。项目的实施提高政府部门的履约和服务能力，增强政府公信力。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本项目最终评分结果：总得分为100分，绩效评级为“优”。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2024年隐性债务项目绩效评价评分汇总表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项目决策类指标包括项目立项、绩效目标和资金投入三方面的内容，由5个三级指标构成，权重分为15分，实际得分15分，得分率为100%。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立项符合符合行业发展规划和政策要求；本项目立项符合《英吉沙县住房和城乡建设局单位配置内设机构和人员编制规定》中职责范围内容，属于我单位履职所需；根据《财政资金直接支付申请书》，本项目资金属于公共财政支持范围，符合中央、地方事权支出责任划分原则；经检查我单位财政管理一体化信息系统，本项目不存在重复。结合英吉沙县住房和城乡建设局职责，并组织实施该项目。围绕2024年度工作重点和工作计划制定项目预算，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项目申请、设立过程符合相关要求，严格按照审批流程准备符合要求的文件、材料；根据决算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①该项目已设置年度绩效目标，具体内容为“项目主要用于支付22个项目的欠款，确保项目款项按期及时支付，提高政府部门的履约和服务能力，增强政府公信力”。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12月30日，该项目投入资金5186.44万元，项目主要用于支付22个项目的欠款，确保项目款项按期及时支付，提高政府部门的履约和服务能力，增强政府公信力。绩效目标与实际工作内容一致，两者具有相关性。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③该项目按照绩效目标完成数量指标、质量指标、时效指标、成本指标，完成了支付22个项目的欠款，达到提高政府部门的履约和服务能力，增强政府公信力效益，预期产出效益和效果符合正常的业绩水平。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④该项目批复的预算金额为5186.44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万元，《项目支出绩效目标表》中预算金额为5186.44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3个，二级指标6个，三级指标7个，定量指标6个，定性指标1个，指标量化率为85.71%，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涉及项目数量22个，三级指标的年度指标值与年度绩效目标中任务数一致（或不完全一致），已设置时效指标“资金支付及时率100%”。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（4）预算编制科学性： 本项目投入资金5186.44万元，即预算编制较科学且经过论证；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预算申请内容为化解隐性债务，项目实际内容为支付22个项目的欠款，达到提高政府部门的履约和服务能力，预算申请与《XXX项目实施方案》中涉及的项目内容匹配；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资金分配合理性：本项目实际分配资金以《化解隐性债务项目实施方案》为依据进行资金分配，预算资金分配依据充分。本项目实际到位资金5186.44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（1）资金到位率：财政资金足额拨付到位，牵头单位能够及时足额按照合同约定将专项资金拨付给联合体单位，根据评分标准，该指标不扣分，得3分。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涉及项目数量指标，预期指标值为大于等于22个，实际完成值为22个，指标完成率为100%，与预期目标一致，根据评分标准，该指标不扣分，得10分。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资金足额保障率指标，预期指标值为100%，实际完成值为100%，指标完成率为100%，与预期目标一致，根据评分标准，该指标不扣分，得5分。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项目完成时间指标，预期指标值为2024年12月20日，实际完成值为2024年12月20日，指标完成率为100%，与预期目标一致，根据评分标准，该指标不扣分，得10分。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债务化债成本指标，预期指标值为小于等于5186.44万元，实际完成值为5186.44万元，指标完成率为100%，项目经费都能控制绩效目标范围内，根据评分标准，该指标不扣分，得15分。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提升政府公信力指标，该指标预期指标值为有效促进，实际完成值为有效促进，指标完成率为100%，与预期指标一致，根据评分标准，该指标不扣分，得10分。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受益还款单位满意度指标：该指标预期指标值为大于等于95%，实际完成值为95%，指标完成率为100%，与预期目标一致，根据评分标准，该指标不扣分，得10分。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2024年隐性债务项目预算5186.44万元，到位5186.44万元，实际支出5186.44万元，预算执行率为100%，项目绩效指标总体完成率为100%，偏差率为0%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1.建立严格制度。建立严格的相关管理制度，对项目的实施过程、收支情况进行实时监控，以确保项目实施的安全性及资金的合规使用。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2.确认欠款情况。首先详细了解欠款金额、欠款时间等具体情况，并核对相关合同、协议等文件，确保欠款信息的准确性。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（二）存在的问题及原因分析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1.人员配备不足：过于重视项目短期行为，人员配备方面存在不足。导致项目管理过程中出现疏漏和错误。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2.缺乏有效的还款计划：无法有序地推进还款工作，也无法与债权人进行有效的沟通。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1.灵活调配资源，以弥补人力资源的不足。强化团队协作，优化团队结构，提高团队效率。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2.制定合理的还款计划：根据还款能力制定合理的还款计划。计划具有可行性和可持续性，确保按时还款。</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1.建议制定详细的还款计划：根据欠款情况，制定合理的还款计划。明确还款金额、还款期限和还款方式。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2.建议全面跟踪还款情况：对于每次还款都需要及时记录和确认，并更新还款情况。确保还款计划的顺利执行，也可以避免出现遗漏或者错误。</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7F631468"/>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c5d98-263b-430f-bda4-04176fc8853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2026-08-28T05:15:17Z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