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bookmarkStart w:id="0" w:name="_GoBack"/>
      <w:bookmarkEnd w:id="0"/>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9"/>
          <w:rFonts w:hint="eastAsia" w:ascii="仿宋" w:hAnsi="仿宋" w:eastAsia="仿宋" w:cs="仿宋"/>
          <w:b w:val="0"/>
          <w:bCs w:val="0"/>
          <w:spacing w:val="-4"/>
          <w:sz w:val="32"/>
          <w:szCs w:val="32"/>
        </w:rPr>
        <w:t>2024年消防业务经费项目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9"/>
          <w:rFonts w:hint="eastAsia" w:ascii="仿宋" w:hAnsi="仿宋" w:eastAsia="仿宋" w:cs="仿宋"/>
          <w:b w:val="0"/>
          <w:bCs w:val="0"/>
          <w:spacing w:val="-4"/>
          <w:sz w:val="32"/>
          <w:szCs w:val="32"/>
        </w:rPr>
        <w:t>英吉沙县消防救援大队</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9"/>
          <w:rFonts w:hint="eastAsia" w:ascii="仿宋" w:hAnsi="仿宋" w:eastAsia="仿宋" w:cs="仿宋"/>
          <w:b w:val="0"/>
          <w:bCs w:val="0"/>
          <w:spacing w:val="-4"/>
          <w:sz w:val="32"/>
          <w:szCs w:val="32"/>
        </w:rPr>
        <w:t>英吉沙县消防救援大队</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9"/>
          <w:rFonts w:hint="eastAsia" w:ascii="仿宋" w:hAnsi="仿宋" w:eastAsia="仿宋" w:cs="仿宋"/>
          <w:b w:val="0"/>
          <w:bCs w:val="0"/>
          <w:spacing w:val="-4"/>
          <w:sz w:val="32"/>
          <w:szCs w:val="32"/>
        </w:rPr>
        <w:t>马翔</w:t>
      </w:r>
    </w:p>
    <w:p>
      <w:pPr>
        <w:spacing w:line="540" w:lineRule="exact"/>
        <w:ind w:firstLine="360" w:firstLineChars="100"/>
        <w:rPr>
          <w:rStyle w:val="19"/>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9"/>
          <w:rFonts w:hint="eastAsia" w:ascii="仿宋" w:hAnsi="仿宋" w:eastAsia="仿宋" w:cs="仿宋"/>
          <w:b w:val="0"/>
          <w:bCs w:val="0"/>
          <w:spacing w:val="-4"/>
          <w:sz w:val="32"/>
          <w:szCs w:val="32"/>
        </w:rPr>
        <w:t>2025年01月24日</w:t>
      </w:r>
    </w:p>
    <w:p>
      <w:pPr>
        <w:rPr>
          <w:rStyle w:val="19"/>
          <w:rFonts w:hint="eastAsia" w:ascii="仿宋" w:hAnsi="仿宋" w:eastAsia="仿宋" w:cs="仿宋"/>
          <w:b w:val="0"/>
          <w:bCs w:val="0"/>
          <w:spacing w:val="-4"/>
          <w:sz w:val="32"/>
          <w:szCs w:val="32"/>
        </w:rPr>
      </w:pPr>
      <w:r>
        <w:br w:type="page"/>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一、基本情况</w:t>
      </w:r>
    </w:p>
    <w:p>
      <w:pPr>
        <w:spacing w:line="570" w:lineRule="exact"/>
        <w:ind w:firstLine="627" w:firstLineChars="200"/>
        <w:rPr>
          <w:rStyle w:val="19"/>
          <w:rFonts w:ascii="方正楷体_GBK" w:hAnsi="方正楷体_GBK" w:eastAsia="方正楷体_GBK" w:cs="方正楷体_GBK"/>
          <w:bCs w:val="0"/>
          <w:spacing w:val="-4"/>
          <w:sz w:val="32"/>
          <w:szCs w:val="32"/>
        </w:rPr>
      </w:pPr>
      <w:r>
        <w:rPr>
          <w:rStyle w:val="19"/>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 项目背景</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新疆维吾尔自治区消防救援队伍经费管理实施细则》（新财建〔2020〕281号）等相关政策文件与规定，旨在评价2024年消防业务经费项目实施前期、过程及效果，评价财政预算资金使用的效率及效益。通过该项目的实施，确保英吉沙县消防救援大队在维持基本运行的同时，能够更好地开展消防监督、火灾扑救、抢险救援、执勤训练以及消防宣传教育培训等方面的工作，同时有效化解债务风险。</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近年来，我单位认真贯彻国家有关加强消防工作的部署和要求，坚持预防为主、防消结合，全面落实各项消防安全措施，抗御火灾的整体能力不断提升，火灾形势总体平稳，为服务经济社会发展、保障人民生命财产安全作出了重要贡献。但是，随着我国经济社会的快速发展，致灾因素明显增多，火灾发生几率和防控难度相应增大，加上公共消防安全基础建设同经济社会发展不相适应，消防安全保障能力同人民群众的安全需求不相适应，公众消防安全意识同现代社会管理要求不相适应，消防工作形势依然严峻。根据《国务院办公厅关于进一步做好消防工作坚决遏制重特大火灾事故的通知》（国办发明电〔2010〕35号）中“各地区、各部门、各单位负责人要针对本地区、本部门、本单位消防工作存在的薄弱环节，组织制定各项防范措施，坚决防止重特大火灾事故的发生。”我单位开展实施消防业务保障项目，为切实保障居民人身财产安全，给居民创造更舒适的人居环境。消防工作事关人民群众生命财产安全，事关社会和谐稳固。我单位坚持从落实科学发展观、保障和改善民生的高度，进一步提高对做好消防工作重要性的认识，清醒判断当前消防工作面临的严峻形势，增强做好这项工作的责任感、紧迫感。</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主要内容及实施情况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（1）主要内容</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主要用于英吉沙县消防救援大队公用经费及项目支出。该项目的实施确保英吉沙县消防救援大队在维持基本运行的同时，能够更好的开展消防监督、火灾扑救、抢险救援、执勤训练以及消防宣传教育培训等方面的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（2）实施情况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我单位按照实际工作需求，为按照相关要求，按月保障人员、车辆、消防站办公经费，在通过会议研究、发布公告、政采云网上超市下单的流程，为消防大队、消防站各部室采购办公用品；按照资金审批流程，申请支付消防员医疗费、差旅费、培训费、车辆燃油费等；保障3消防车正常出警救援、执法执勤，保障消防站正常运作，办理地方单位消防开业许可证，进行防火安全宣传等工作。通过实施本项目，提升了我单位公共服务水平和业务保障能力，确保消防救援工作的开展，满足消防工作基本需求，维护人民群众生命财产安全，促进喀什市社会安定。</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3.项目实施主体</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实施主体：英吉沙县消防救援大队</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实施时间：本项目实施时间为2024年1月—2024年12月。</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实施主体基本情况：英吉沙县消防救援大队为全额事业单位，纳入2024年部门决算编制范围的有59个库室：2个财务办公室、10个业务办公室、4个领导办公室、1个档案室、2个会议室、2个通讯室、3个储藏室、5个指战员宿舍、2个物资库、3个物资库、1个食堂、24个其他库室。</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实施主体主要职能情况：积极开展消防安全检查，督促整改火险隐患，承担责任区消防安全宣传教育培训，普及消防知识；建立防火检查档案，按照国家规定设置防火标志；扑救火灾，保护火灾现场，协助有关部门调查火灾原因，处理火灾事故，及时汇报情况；对于县里存在的抢险救援事故的处置；为维护人民生命财产安全不懈奋斗；承担城乡综合性消防救援工作和承担火灾预防、消防监督执法以及火灾事故调查处理相关工作，负责消防安全宣传教育，完成党委政府交办的相关任务。</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实施主体编制情况：编制人数40人，其中：行政人员编制21人、事业编制2人、合同制消防员17人。实有在职人数40人，其中：行政在职21人、事业编制2人、合同制消防员17人。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 资金投入和使用情况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（1）项目资金安排落实情况分析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根据中央组织部《组建国家综合性消防救援队伍框架方案》、《国家综合性消防救援队伍工资政策方案》（组通字〔2019〕37号），财政部、应急管理部《国家综合性消防救援队伍经费管理暂行规定》（财建〔2020〕38号）以及自治区财政厅《新疆维吾尔自治区消防救援队伍经费管理实施细则》（新财建〔2020〕281号）等文件，最终确定项目资金总数为30万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（2）项目资金总投入情况分析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lang w:eastAsia="zh-CN"/>
        </w:rPr>
        <w:t>截至2024年</w:t>
      </w:r>
      <w:r>
        <w:rPr>
          <w:rStyle w:val="19"/>
          <w:rFonts w:hint="eastAsia" w:ascii="仿宋" w:hAnsi="仿宋" w:eastAsia="仿宋" w:cs="仿宋"/>
          <w:b w:val="0"/>
          <w:bCs w:val="0"/>
          <w:spacing w:val="-4"/>
          <w:sz w:val="32"/>
          <w:szCs w:val="32"/>
        </w:rPr>
        <w:t>12月31日，实际到位项目资金30万元，预算资金到位率为100%。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（3）资金使用情况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截至2024年12月31日，实际支出30万元，预算执行率100%。主要用于公用经费支出。</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（二）项目绩效目标。包括总体目标和阶段性目标。</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1.项目绩效总目标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2024年业务经费项目，项目总投资30万元，可实现英吉沙县消防救援大队可持续发展，为确保英吉沙县消防救援大队在维持基本运行的同时，能够更好的开展消防监督、火灾扑救、抢险救援、执勤训练以及消防宣传教育培训等方面的工作，同时有效化解债务风险。</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2.阶段性目标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前期准备：通过制定项目实施方案，经项目负责人审核通过后，有序开展后续工作。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组织实施：资金一到位，立即根据项目要求实施项目。项目责任人按照项目实施方案要求逐一进行项目部署安排，提高项目质量及效率性。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项目投入：本项目预算安排总额为30万元。</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二、绩效评价工作开展情况</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（一）绩效评价目的、对象</w:t>
      </w:r>
      <w:r>
        <w:rPr>
          <w:rStyle w:val="19"/>
          <w:rFonts w:hint="eastAsia" w:ascii="楷体" w:hAnsi="楷体" w:eastAsia="楷体" w:cs="楷体"/>
          <w:bCs w:val="0"/>
          <w:spacing w:val="-4"/>
          <w:sz w:val="32"/>
          <w:szCs w:val="32"/>
          <w:lang w:eastAsia="zh-CN"/>
        </w:rPr>
        <w:t>、时间和</w:t>
      </w:r>
      <w:r>
        <w:rPr>
          <w:rStyle w:val="19"/>
          <w:rFonts w:hint="eastAsia" w:ascii="楷体" w:hAnsi="楷体" w:eastAsia="楷体" w:cs="楷体"/>
          <w:bCs w:val="0"/>
          <w:spacing w:val="-4"/>
          <w:sz w:val="32"/>
          <w:szCs w:val="32"/>
        </w:rPr>
        <w:t>范围。</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1.绩效评价的目的</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为全面实施预算绩效管理，建立科学、合理的项目支出绩效评价管理体系，提高财政资源配置效率和使用效益，根据财政部印发《项目支出绩效评价管理办法》（财预〔2020〕10号）、《自治区财政支出绩效评价管理暂行办法》（新财预〔2018〕189号）文件精神，我单位针对2024年消防业务经费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是通过部门项目支出绩效评价，进一步完善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四是通过部门项目支出绩效评价，从绩效的角度发现本项目在决策、实施和管理过程中存在的问题，寻求解决方案，为进一步深化项目管理工作提供依据，促进项目进一步的推进和后期项目维护和评价工作提供更深一步的理论和实际支持。</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2.绩效评价对象</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此次我单位根据《财政支出绩效评价管理暂行办法》（财预〔2020〕10号）文件要求实施评价工作，本次评价对象为2024年消防业务经费项目，评价核心为项目资金、项目产出、项目效益。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3.绩效评价范围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1.绩效评价原则</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依据《中华人民共和国预算法》《中共中央 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中共喀什地委喀什行政公署〈关于全面实施预算绩效管理的实施意见〉》（喀党发〔2018〕17号）等要求，绩效评价应遵循如下原则：</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（1）科学公正。绩效评价应当运用科学合理的方法，按照规范的程序，对项目绩效进行客观、公正的反映。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（4）公开透明。绩效评价结果应依法依规公开，并自觉接受社会监督。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根据以上原则，绩效评价应遵循如下要求:</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（1）在数据采集时，采取客观数据，主管部门审查、社会中介组织复查，与问卷调查相结合的形式，以保证各项指标的真实性。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（2）保证评价结果的真实性、公正性，提高评价报告的公信力。</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2.绩效评价指标体系</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我单位通过实施资料研读及前期调研，结合项目的实际开展情况，按照《项目支出绩效评价管理办法》（财预〔2020〕10号）文件要求，结合项目特点，经与专家组充分协商，设置指标体系结构如下：设置一级指标共4个，包括：决策指标、过程指标、产出指标、效益指标四类指标。主要围绕资金使用、项目管理、资源配置等方面，客观分析项目的产出和效果，从而考察项目预算定额标准的合理性，进而提出完善意见。整个评价框架构成体现从投入、过程到产出、效果和影响的绩效逻辑路径。项目绩效评价体系详见下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2024年消防业务经费项目绩效评价指标体系及综合评分表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一级指标        二级指标          三级指标                    得分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决策（15分）    项目立项（5分）   立项依据充分性（3分）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立项程序（2分）               2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绩效目标（5分）   绩效目标合理性（3分）         3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绩效指标明确性（2分）         2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资金投入（5分）   预算编制（3分）               3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资金分配合理性（2分）         2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过程（20分）    资金管理（10分）  资金到位率（3分）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预算执行率（3分）             3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资金使用合规性（4分）         4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组织实施（10分）  管理制度健全性（5分）         5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制度执行（5分）               5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产出（45分） 产出数量（10分）  实际完成率（10分）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产出质量（10分）  质量达标率（10分）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产出时效（10分）  完成及时性（10分）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产出成本（15分）  成本节约率（15分）            15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效益（10分） 项目效益（10分）  实施效益（10分）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满意度（10分） 满意度（10分）    满意度（10分）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权重分值：100分                     总得分      100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3.评价方法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定量指标分析环节：主要采用对比三级指标预期指标值和三级指标截止评价日的完成情况，综合分析绩效目标实现程度。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定性指标分析环节：主要采用公众评判法，通过问卷及抽样调查等方式评价本项目实施后社会公众对于其实施效果的满意程度，将调研结果按照《项目支出绩效评价管理办法》（财预〔2020〕10号）文件要求分为达成年度指标、部分达成年度指标并具有一定效果、未达成年度指标且效果较差三档，分别按照该指标对应分值区间100.00%-80.00%（含）、80.00%-60.00%（含）、60.00%-0.00%合理确定分值，详细评价方法的应用如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立项依据充分性：比较法、文献法，查找法律法规政策以及规划，对比实际执行内容和政策支持内容是否匹配。</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立项程序规范性：比较法、文献法，查找相关项目设立的政策和文件要求，对比分析实际执行程序是否按照政策及文件要求执行，分析立项程序的规范性。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绩效目标合理性：比较法，对比分析年初编制项目支出绩效目标表与项目内容的相关性、资金的匹配性等。</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绩效指标明确性：比较法，比较分析年初编制项目支出绩效目标表是否符合双七原则，是否可衡量。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预算编制科学性：成本效益分析法 分析在产出一定的情况下，成本取值是否有依据，是否经过询价，是否按照市场最低成本编制。</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资金分配合理性：因素分析法，综合分析资金的分配依据是否充分，分配金额是否与项目实施单位需求金额一致，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资金到位率：比较法，资金到位率预期指标值应为100.00%，通过实际计算，分析实际完成值和预期指标值之间的差距和原因。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预算执行率：比较法，预算执行率预期指标值应为100.00%，通过实际计算，分析实际完成值和预期指标值之间的差距和原因。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资金使用合规性：文献法、实地勘察法，一是查找资金管理办法，包括专项资金管理办法和单位自有资金管理办法；二是通过查账了解具体开支情况，是否专款专用，是否按照标准支出。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管理制度健全性：文献法、比较法，查阅项目实施人员提供的财务和业务管理制度，将已建立的制度与现行的法律法规和政策要求进行对比，分析项目制度的合法性、合规性、完整性。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制度执行有效性：比较法，结合项目实际实施过程性文件，根据已建设的财务管理制度和项目管理制度综合分析制度执行的有效性。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定量指标：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定性指标：公众评判法，通过问卷及抽样调查等方式评价本项目实施后社会公众对于其实施效果的满意程度。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 绩效评价标准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绩效评价标准通常包括计划标准、行业标准、历史标准等，用于对绩效指标完成情况进行比较、分析、评价。具体绩效评价标准解释如下：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计划标准：指以预先制定的目标、计划、预算、定额等作为评价标准。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行业标准：指参照国家公布的行业指标数据制定的评价标准。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历史标准：指参照历史数据制定的评价标准，为体现绩效改进的原则，在可实现的条件下应当确定相对较高的评价标准。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（三）绩效评价工作过程。</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1.前期准备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我单位于2025年1月2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马翔（评价小组组长）：主要负责组织全盘工作开展，复核最终评价数据及报告质量;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吾布里（评价组副组长），绩效评价工作职责为为对项目实施情况进行实地调查。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努尔比耶（评价小组组员）：主要负责年度总体目标和产出指标的评价，撰写项目支出部门评价报告。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2.组织实施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2025年1月4日-1月8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3.分析评价</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2025年1月9日-1月18日，评价小组按照绩效评价的原则和规范，对取得的资料进行审查核实，对采集的数据进行分析，按照绩效评价指标评分表逐项进行打分、分析、汇总各方评价结果。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4.撰写与提交评价报告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2025年1月19日-1月24日评价小组撰写绩效评价报告，按照新疆维吾尔自治区财政绩效管理信息系统绩效评价模块中统一格式和文本框架撰写绩效评价报告并提交审核。</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5.问题整改</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6.档案整理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建立和落实档案管理制度，将项目相关资料存档，包括但不限于：评价项目基本情况和相关文件、评价实施方案、项目支付资料等相关档案。</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三、综合评价情况及评价结论</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（一）综合评价情况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该项目的实施确保英吉沙县消防救援大队在维持基本运行的同时，能够更好的开展消防监督、火灾扑救、抢险救援、执勤训练、消防宣传教育培训等工作。项目实施主要通过项目决策、项目过程、项目产出以及项目效益等方面进行评价，其中：</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该项目主要通过财政部、应急管理部《国家综合性消防救援队伍经费管理暂行规定》（财建〔2020〕38号）以及自治区财政厅《新疆维吾尔自治区消防救援队伍经费管理实施细则》（新财建〔2020〕281号）等文件立项，项目实施符合文件要求，项目立项依据充分，立项程序规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2024年消防业务经费项目预算安排30万元，实际支出30万元，预算执行率100%。项目资金使用合规，项目财务管理制度健全，财务监控到位，所有资金支付均按照国库集中支付制度严格执行，现有项目管理制度执行情况良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项目产出：该项目保障供应经费部门数量1个，资金保障率100%，资金支付及时率100%。该项目最终评分100分，绩效评级为“优”。</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项目效益：该项目的实施确保英吉沙县消防救援大队在维持基本运行的同时，能够更好的开展消防监督、火灾扑救、抢险救援、执勤训练、消防宣传教育培训以及常态化疾病防治等方面的工作。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（二）综合评价结论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2024年消防业务经费项目进行客观评价，最终评分结果：评价总分100分，绩效等级为“优”。</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2024年消防业务经费项目绩效评价评分汇总表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一级指标 标准分值 得分 得分率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决策指标 15.00 15.00 100%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过程指标 20.00 20.00 100%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产出指标 45.00 45.00 100%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效益指标        10.00   10.00      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满意度          10.00   10.00      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 100.00 100.00 100%</w:t>
      </w:r>
    </w:p>
    <w:p>
      <w:pPr>
        <w:spacing w:line="570" w:lineRule="exact"/>
        <w:ind w:firstLine="624" w:firstLineChars="200"/>
        <w:rPr>
          <w:rStyle w:val="19"/>
          <w:rFonts w:ascii="黑体" w:hAnsi="黑体" w:eastAsia="黑体" w:cs="黑体"/>
          <w:b w:val="0"/>
          <w:sz w:val="32"/>
          <w:szCs w:val="32"/>
        </w:rPr>
      </w:pPr>
      <w:r>
        <w:rPr>
          <w:rStyle w:val="19"/>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立项依据充分性：根据中央组织部《组建国家综合性消防救援队伍框架方案》、《国家综合性消防救援队伍工资政策方案》（组通字〔2019〕37号），财政部、应急管理部《国家综合性消防救援队伍经费管理暂行规定》（财建〔2020〕38号）以及自治区财政厅《新疆维吾尔自治区消防救援队伍经费管理实施细则》（新财建〔2020〕281号）等文件以及结合消防大队发展职责，并组织实施。围绕2024年度工作重点和工作计划制定经费预算，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立项程序规范性：根据中央组织部《组建国家综合性消防救援队伍框架方案》、《国家综合性消防救援队伍工资政策方案》（组通字〔2019〕37号），财政部、应急管理部《国家综合性消防救援队伍经费管理暂行规定》（财建〔2020〕38号）以及自治区财政厅《新疆维吾尔自治区消防救援队伍经费管理实施细则》（新财建〔2020〕281号）等文件决策依据编制工作计划和经费预算，经过与项目分管领导进行沟通、筛选确定经费预算计划，上党委会研究确定最终预算方案，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（3）绩效目标合理性：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该项目已设置年度绩效目标，具体内容为“该项目计划投入资金30万元，用于保障英吉沙县消防救援大队公用经费。该项目的实施确保英吉沙县消防救援大队在维持基本运行的同时，能够更好的开展消防监督、火灾扑救、抢险救援、执勤训练、消防宣传教育培训以及常态化疫情防控等方面的工作。预期受益工作人员满意度不低于95%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该项目实际工作内容为：该项目主要用于保障英吉沙县消防救援大队公用经费，通过该项目的实施确保英吉沙县消防救援大队在维持基本运行的同时，能够更好的开展消防监督、火灾扑救、抢险救援、执勤训练、消防宣传教育培训以及常态化疫情防控等方面的工作。绩效目标与实际工作内容一致，两者具有相关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该项目按照绩效目标完成数量指标、质量指标、时效指标、成本指标，完成了保障公用经费部门数量1个，资金足额保障率和资金支付及时率达到100%，该项目的实施确保英吉沙县消防救援大队在维持基本运行的同时，能够更好的开展消防监督、火灾扑救、抢险救援、执勤训练、消防宣传教育培训以及常态化疫情防控等方面的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④该项目批复的预算金额为30万元，《项目支出绩效目标表》中预算金额为30万元，预算确定的项目资金与预算确定的项目投资额相匹配。</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⑤本单位制定了实施方案，明确了总体思路及目标、并对任务进行了详细分解，对目标进行了细化，根据评分标准，该指标不扣分，得3分。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绩效指标明确性：经检查我单位年初设置的《项目支出绩效目标表》，得出如下结论：本项目已将年度绩效目标进行细化为绩效指标体系，共设置一级指标3个，二级指标6个，三级指标7个，定量指标6个，定性指标1个，指标量化率为85.71%，量化率达70.00以上，将项目绩效目标细化分解为具体的绩效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该《项目绩效目标申报表》中，数量指标指标值为保障公用经费部门数量1个，三级指标的年度指标值与年度绩效目标中任务数一致，已设置时效指标“项目完成时间2024年12月24日”。已设置的绩效目标具备明确性、可衡量性、可实现性、相关性、时限性。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（5）预算编制科学性：我单位根据项目实施情况预算编制2024年消防业务经费项目补贴经费30万元，经过科学论证，内容与项目内容匹配，项目投资额与工作任务相匹配，根据评分标准，该指标不扣分，得3分。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6）资金分配合理性：该项目根据《新疆维吾尔自治区消防救援队伍经费管理实施细则》（新财建〔2020〕281号）分配资金，资金分配额度合理，与我单位实际需求相适应。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项目过程类指标包括资金管理和组织实施两方面的内容，由 5个三级指标构成，权重分为20分，实际得分20分，得分率为100%。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资金到位率：我单位2024年消防业务经费项目预算资金为30万元，其中：财政安排资金30万元，无其他资金，实际到位资金30万元，资金到位率100%；通过分析可知，该项目财政资金足额拨付到位，能够及时足额支付给实施单位。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预算执行率：我单位2024年消防业务经费项目预算资金为30万元，实际支出资金30万元，项目资金执行率100%；通过分析可知，该项目预算编制较为详细，项目资金支出总体能够按照预算执行，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资金使用合规性：通过检查项目资金申请文件、国库支付凭证等财务资料，得出本项目资金支出符合国家财经法规、《政府会计制度》《英吉沙县消防救援大队资金管理办法》，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管理制度健全性：我单位制定了消防大队相关管理办法，对财政专项资金进行严格管理，做到了专款专用，相关制度均符合行政事业单位内控管理要求，财务和业务管理制度合法、合规、完整，本项目执行符合上述制度规定。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制度执行有效性：该项目实施所需要的项目人员和场地设备均已落实到位，具体涉及内容包括：项目资金支出严格按照自治区、地区以及本单位资金管理办法执行，项目启动实施后，为了加快本项目的实施，成立了项目工作领导小组，由马翔任组长，负责项目的组织工作；吾布里任副组长，负责项目的实施工作；组员包括：努尔比耶和阿依姆妮萨，主要负责项目监督管理、验收以及资金核拨等工作。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项目产出类指标包括产出数量、产出质量、产出时效、产出成本四方面的内容，由4个三级指标构成，权重分为45分，实际得分45分，得分率为100%。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（1）对于“产出数量”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保障公用经费部门数量，预期指标值为1个，实际完成值为1个，指标完成率为100%，与预期目标一致，根据评分标准，该指标不扣分，得10分。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（2）对于“产出质量”：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资金足额保障率，预期指标值为100%，实际完成值为**，指标完成率为100%，与预期目标一致，根据评分标准，该指标不扣分，得10分。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（3）对于“产出时效”：</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资金支付及时率，预期指标值为100%，实际完成值为100%，指标完成率为100%，与预期目标一致，根据评分标准，该指标不扣分，得5分。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项目完成时间，预期指标值为2024年12月24日，实际完成值为2024年12月24日，指标完成率为100%，与预期目标一致，根据评分标准，该指标不扣分，得5分。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（4）对于“产出成本”：</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公用经费支出成本，预期指标值为30万元，实际完成值为30万元，指标完成率为100%，与预期目标一致，根据评分标准，该指标不扣分，得15分。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项目效益类指标包括项目效益1个方面的内容，由1个三级指标构成，权重分为10分，实际得分10分，得分率为100%。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保障消防大队正常运行，该指标预期指标值为有效保障，实际完成值为基本保障，指标完成率为100%，与预期指标一致，根据评分标准，该指标不扣分，得10分。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五</w:t>
      </w:r>
      <w:r>
        <w:rPr>
          <w:rFonts w:hint="eastAsia" w:ascii="楷体" w:hAnsi="楷体" w:eastAsia="楷体" w:cs="楷体"/>
          <w:b/>
          <w:spacing w:val="-4"/>
          <w:sz w:val="32"/>
          <w:szCs w:val="32"/>
        </w:rPr>
        <w:t>）满意度指标完成情况分析。</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项目满意度指标包括1个方面的内容，由1个三级指标构成，权重分为10分，实际得分10分，得分率为100%。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受益工作人员满意度，该指标预期指标值为大于等于95%，实际完成值为100%，指标完成率为105.26%，偏差率5.26%，偏差原因：首先，项目初期，对受益对象需求的理解存在偏差，导致预期值设置偏低。其次，项目在实际执行过程中有效地满足了项目预期目标，造成实际完成情况超出受益对象的期望。改进措施：一方面：建立常态化满意度调查机制，定期收集群众意见建议；根据反馈及时改进服务，提升服务质量和水平。另外一方面：对偏差进行深入分析，充分了解受益对象的需求变化，明确造成实际完成值高于预期的具体原因，以便在未来的项目中更好地把握和预测。根据评分标准，该指标不扣分,得10分。</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9"/>
          <w:rFonts w:hint="eastAsia" w:ascii="仿宋" w:hAnsi="仿宋" w:eastAsia="仿宋" w:cs="仿宋"/>
          <w:b w:val="0"/>
          <w:bCs w:val="0"/>
          <w:spacing w:val="-4"/>
          <w:sz w:val="32"/>
          <w:szCs w:val="32"/>
        </w:rPr>
        <w:t>2024年消防业务经费项目预算30万元，到位30万元，实际支出30万元，预算执行率为100%，项目绩效指标总体完成率为100.7%，偏差率0.7%，偏差原因：首先，项目初期，对受益对象需求的理解存在偏差，导致预期值设置偏低。其次，项目在实际执行过程中有效地满足了项目预期目标，造成实际完成情况超出受益对象的期望。改进措施：一方面：建立常态化满意度调查机制，定期收集群众意见建议；根据反馈及时改进服务，提升服务质量和水平。另外一方面：对偏差进行深入分析，充分了解受益对象的需求变化，明确造成实际完成值高于预期的具体原因，以便在未来的项目中更好地把握和预测。</w:t>
      </w:r>
    </w:p>
    <w:p>
      <w:pPr>
        <w:spacing w:line="570" w:lineRule="exact"/>
        <w:ind w:firstLine="624" w:firstLineChars="200"/>
        <w:rPr>
          <w:rStyle w:val="19"/>
          <w:rFonts w:hint="eastAsia" w:ascii="黑体" w:hAnsi="黑体" w:eastAsia="黑体" w:cs="黑体"/>
          <w:b w:val="0"/>
          <w:spacing w:val="-4"/>
          <w:sz w:val="32"/>
          <w:szCs w:val="32"/>
          <w:lang w:eastAsia="zh-CN"/>
        </w:rPr>
      </w:pPr>
      <w:r>
        <w:rPr>
          <w:rStyle w:val="19"/>
          <w:rFonts w:hint="eastAsia" w:ascii="黑体" w:hAnsi="黑体" w:eastAsia="黑体" w:cs="黑体"/>
          <w:b w:val="0"/>
          <w:spacing w:val="-4"/>
          <w:sz w:val="32"/>
          <w:szCs w:val="32"/>
        </w:rPr>
        <w:t>六、主要经验及做法、存在的问题及原因分析</w:t>
      </w:r>
      <w:r>
        <w:rPr>
          <w:rStyle w:val="19"/>
          <w:rFonts w:hint="eastAsia" w:ascii="黑体" w:hAnsi="黑体" w:eastAsia="黑体" w:cs="黑体"/>
          <w:b w:val="0"/>
          <w:spacing w:val="-4"/>
          <w:sz w:val="32"/>
          <w:szCs w:val="32"/>
          <w:lang w:eastAsia="zh-CN"/>
        </w:rPr>
        <w:t>、下一步改进措施</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（一）主要经验及做法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一是严格项目资金财务管理制度。按照资金管理制度及财务管理制度实施，加强资金管理和监督，确保专款专用。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二是分工明确，落实责任。实施计划完善，流程顺畅，确保各项指标顺利完成。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三是加强交流，注重反思。在资金的使用过程中重视与涉及单位多方沟通，明确总目标，根据实际开展情况不断改善工作方法，提高工作效率。重视档案建立、完善、管理工作。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（二）存在的问题及原因分析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公众的消防安全意识相对薄弱。主要表现在公众普遍缺乏自我保护意识、消防安全意识和法律意识，生产、生活、娱乐不注意防火，发生火灾后不会报警、不灭火、不逃生。</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（三）下一步改进措施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做好119消防宣传，多搭并举推动消防工作再上新台阶，要在预判上下足功夫，紧盯大型商业综合体、高层建筑等高风险场所，居民自建房、群租房、老旧小区、“九小场所”等低设防区域，全面开展安全检查，消除重大安全风险隐患。</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七、有关建议</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结合实际，综合运用广播、电视、网络、微信等多种形式宣传消防常识，组织开展一系列群众喜乐见，形式多样、线上线下相结合的消防宣传培训教育活动，全面提升全民消防安全意识和防范自救互救能力，形成人人关注消防、人人参与消防的浓厚氛围。</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八、其他需要说明的问题</w:t>
      </w:r>
    </w:p>
    <w:p>
      <w:pPr>
        <w:spacing w:line="540" w:lineRule="exact"/>
        <w:ind w:firstLine="567"/>
        <w:rPr>
          <w:rStyle w:val="19"/>
          <w:rFonts w:ascii="仿宋" w:hAnsi="仿宋" w:eastAsia="仿宋"/>
          <w:b w:val="0"/>
          <w:spacing w:val="-4"/>
          <w:sz w:val="32"/>
          <w:szCs w:val="32"/>
        </w:rPr>
      </w:pPr>
      <w:r>
        <w:rPr>
          <w:rStyle w:val="19"/>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0ZGFmZGVlMTU2YmFlODYzODJmYzUzZGI2NmMwNGEifQ=="/>
  </w:docVars>
  <w:rsids>
    <w:rsidRoot w:val="00000000"/>
    <w:rsid w:val="5B706906"/>
  </w:rsids>
  <m:mathPr>
    <m:mathFont m:val="Cambria Math"/>
    <m:brkBin m:val="before"/>
    <m:brkBinSub m:val="--"/>
    <m:smallFrac m:val="0"/>
    <m:dispDef/>
    <m:lMargin m:val="0"/>
    <m:rMargin m:val="0"/>
    <m:defJc m:val="centerGroup"/>
    <m:wrapIndent m:val="1440"/>
    <m:intLim m:val="subSup"/>
    <m:naryLim m:val="undOvr"/>
    <m:interSp m:val="0"/>
    <m:intraSp m:val="0"/>
    <m:postSp m:val="0"/>
    <m:preSp m:val="0"/>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2"/>
    <w:qFormat/>
    <w:uiPriority w:val="9"/>
    <w:rPr>
      <w:rFonts w:asciiTheme="majorHAnsi" w:hAnsiTheme="majorHAnsi" w:eastAsiaTheme="majorEastAsia"/>
      <w:b/>
      <w:bCs/>
      <w:kern w:val="32"/>
      <w:sz w:val="32"/>
      <w:szCs w:val="32"/>
    </w:rPr>
  </w:style>
  <w:style w:type="character" w:customStyle="1" w:styleId="22">
    <w:name w:val="标题 2 字符"/>
    <w:basedOn w:val="18"/>
    <w:link w:val="3"/>
    <w:semiHidden/>
    <w:qFormat/>
    <w:uiPriority w:val="9"/>
    <w:rPr>
      <w:rFonts w:asciiTheme="majorHAnsi" w:hAnsiTheme="majorHAnsi" w:eastAsiaTheme="majorEastAsia"/>
      <w:b/>
      <w:bCs/>
      <w:i/>
      <w:iCs/>
      <w:sz w:val="28"/>
      <w:szCs w:val="28"/>
    </w:rPr>
  </w:style>
  <w:style w:type="character" w:customStyle="1" w:styleId="23">
    <w:name w:val="标题 3 字符"/>
    <w:basedOn w:val="18"/>
    <w:link w:val="4"/>
    <w:semiHidden/>
    <w:qFormat/>
    <w:uiPriority w:val="9"/>
    <w:rPr>
      <w:rFonts w:asciiTheme="majorHAnsi" w:hAnsiTheme="majorHAnsi" w:eastAsiaTheme="majorEastAsia"/>
      <w:b/>
      <w:bCs/>
      <w:sz w:val="26"/>
      <w:szCs w:val="26"/>
    </w:rPr>
  </w:style>
  <w:style w:type="character" w:customStyle="1" w:styleId="24">
    <w:name w:val="标题 4 字符"/>
    <w:basedOn w:val="18"/>
    <w:link w:val="5"/>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5"/>
    <w:qFormat/>
    <w:uiPriority w:val="10"/>
    <w:rPr>
      <w:rFonts w:asciiTheme="majorHAnsi" w:hAnsiTheme="majorHAnsi" w:eastAsiaTheme="majorEastAsia"/>
      <w:b/>
      <w:bCs/>
      <w:kern w:val="28"/>
      <w:sz w:val="32"/>
      <w:szCs w:val="32"/>
    </w:rPr>
  </w:style>
  <w:style w:type="character" w:customStyle="1" w:styleId="31">
    <w:name w:val="副标题 字符"/>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8"/>
    <w:link w:val="13"/>
    <w:qFormat/>
    <w:uiPriority w:val="99"/>
    <w:rPr>
      <w:rFonts w:ascii="Calibri" w:hAnsi="Calibri" w:eastAsia="宋体"/>
      <w:kern w:val="2"/>
      <w:sz w:val="18"/>
      <w:szCs w:val="18"/>
    </w:rPr>
  </w:style>
  <w:style w:type="character" w:customStyle="1" w:styleId="45">
    <w:name w:val="页脚 字符"/>
    <w:basedOn w:val="18"/>
    <w:link w:val="12"/>
    <w:qFormat/>
    <w:uiPriority w:val="99"/>
    <w:rPr>
      <w:rFonts w:ascii="Calibri" w:hAnsi="Calibri" w:eastAsia="宋体"/>
      <w:kern w:val="2"/>
      <w:sz w:val="18"/>
      <w:szCs w:val="18"/>
    </w:rPr>
  </w:style>
  <w:style w:type="character" w:customStyle="1" w:styleId="46">
    <w:name w:val="批注框文本 字符"/>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06db092-40f3-4b7c-b11a-270d09b0c977}">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341</Words>
  <Characters>646</Characters>
  <Lines>5</Lines>
  <Paragraphs>1</Paragraphs>
  <TotalTime>0</TotalTime>
  <ScaleCrop>false</ScaleCrop>
  <LinksUpToDate>false</LinksUpToDate>
  <CharactersWithSpaces>652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恺_xFF08_预算处_xFF09_</dc:creator>
  <cp:lastModifiedBy>zhifuzhongxin</cp:lastModifiedBy>
  <cp:lastPrinted>2018-12-31T10:56:00Z</cp:lastPrinted>
  <dcterms:modified xsi:type="dcterms:W3CDTF">2026-08-28T05:18:59Z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299A846E7742483FADE25949A45A48D3_12</vt:lpwstr>
  </property>
</Properties>
</file>