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46D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  <w:lang w:val="en-US" w:eastAsia="zh-CN"/>
        </w:rPr>
        <w:t>英吉沙县托普鲁克乡“6·27”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  <w:lang w:eastAsia="zh-CN"/>
        </w:rPr>
        <w:t>事故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  <w:lang w:val="en-US" w:eastAsia="zh-CN"/>
        </w:rPr>
        <w:t>人员死亡</w:t>
      </w:r>
    </w:p>
    <w:p w14:paraId="28406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  <w:lang w:val="en-US" w:eastAsia="zh-CN"/>
        </w:rPr>
        <w:t>情况调查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  <w:lang w:eastAsia="zh-CN"/>
        </w:rPr>
        <w:t>报告</w:t>
      </w:r>
    </w:p>
    <w:p w14:paraId="6579E6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7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2026年6月27日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>21点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左右，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某单位一员工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在英吉沙县穆孜鲁克湿地公园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外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北侧约3km处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走失，后经多方力量搜救，于6月28日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时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highlight w:val="none"/>
          <w:lang w:val="en-US" w:eastAsia="zh-CN"/>
        </w:rPr>
        <w:t>30分许找到，已无生命体征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。</w:t>
      </w:r>
    </w:p>
    <w:p w14:paraId="591BB6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据《中华人民共和国安全生产法》《生产安全事故报告和调查处理条例》《新疆维吾尔自治区生产安全事故报告和调查处理实施办法》等法律法规有关规定，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英吉沙县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人民政府组织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应急管理局、公安局、自然资源局等单位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派员成立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英吉沙县托普鲁克乡“6·27”事故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调查组，对该起事故进行组织调查。</w:t>
      </w:r>
    </w:p>
    <w:p w14:paraId="2A475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 xml:space="preserve">事故调查组按照“科学严谨、依法依规、实事求是、注重实效”的原则和“四不放过”要求，通过现场勘验、询问谈话、调查取证、技术分析、专家论证和综合研析，查明了事故发生经过，查清了事故原因，认定了事故性质和责任，提出了事故处理和整改防范措施建议。 </w:t>
      </w:r>
    </w:p>
    <w:p w14:paraId="689577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 w:val="0"/>
          <w:bCs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w w:val="100"/>
          <w:kern w:val="2"/>
          <w:sz w:val="32"/>
          <w:szCs w:val="32"/>
          <w:lang w:val="en-US" w:eastAsia="zh-CN" w:bidi="ar-SA"/>
        </w:rPr>
        <w:t>一、基本情况</w:t>
      </w:r>
    </w:p>
    <w:p w14:paraId="292C1A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3" w:firstLineChars="200"/>
        <w:jc w:val="left"/>
        <w:textAlignment w:val="auto"/>
        <w:rPr>
          <w:rFonts w:hint="default" w:ascii="Times New Roman" w:hAnsi="Times New Roman" w:eastAsia="方正仿宋_GBK" w:cs="Times New Roman"/>
          <w:b/>
          <w:bCs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/>
          <w:bCs/>
          <w:w w:val="100"/>
          <w:sz w:val="32"/>
          <w:szCs w:val="32"/>
          <w:lang w:val="en-US" w:eastAsia="zh-CN"/>
        </w:rPr>
        <w:t>（一）事故单位：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涉密单位</w:t>
      </w:r>
      <w:r>
        <w:rPr>
          <w:rFonts w:hint="eastAsia" w:ascii="仿宋_GB2312" w:eastAsia="仿宋_GB2312"/>
          <w:w w:val="100"/>
          <w:sz w:val="32"/>
          <w:szCs w:val="32"/>
        </w:rPr>
        <w:t>。</w:t>
      </w:r>
    </w:p>
    <w:p w14:paraId="1649B7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3" w:firstLineChars="200"/>
        <w:jc w:val="both"/>
        <w:textAlignment w:val="auto"/>
        <w:rPr>
          <w:rFonts w:hint="default" w:ascii="方正楷体_GBK" w:hAnsi="方正楷体_GBK" w:eastAsia="方正楷体_GBK" w:cs="方正楷体_GBK"/>
          <w:b/>
          <w:bCs/>
          <w:w w:val="10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w w:val="100"/>
          <w:sz w:val="32"/>
          <w:szCs w:val="32"/>
          <w:lang w:val="en-US" w:eastAsia="zh-CN"/>
        </w:rPr>
        <w:t>（二）事故相关人员情况</w:t>
      </w:r>
    </w:p>
    <w:p w14:paraId="213C78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孙某，某单位员工，为该起事故死者。</w:t>
      </w:r>
    </w:p>
    <w:p w14:paraId="0C6FE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default" w:ascii="方正楷体_GBK" w:hAnsi="方正楷体_GBK" w:eastAsia="方正楷体_GBK" w:cs="方正楷体_GBK"/>
          <w:b/>
          <w:bCs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吕某，某单位员工。</w:t>
      </w:r>
    </w:p>
    <w:p w14:paraId="4511B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罗某，野外作业车辆司机。</w:t>
      </w:r>
    </w:p>
    <w:p w14:paraId="53D16E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方正黑体_GBK" w:cs="Times New Roman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/>
          <w:bCs/>
          <w:w w:val="100"/>
          <w:sz w:val="32"/>
          <w:szCs w:val="32"/>
          <w:lang w:val="en-US" w:eastAsia="zh-CN"/>
        </w:rPr>
        <w:t>（三）其他需要说明情况</w:t>
      </w:r>
    </w:p>
    <w:p w14:paraId="3C9E59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w w:val="100"/>
          <w:sz w:val="32"/>
          <w:szCs w:val="32"/>
          <w:highlight w:val="none"/>
          <w:lang w:val="en-US" w:eastAsia="zh-CN"/>
        </w:rPr>
        <w:t>1.人员病史情况：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w w:val="100"/>
          <w:sz w:val="32"/>
          <w:szCs w:val="32"/>
          <w:highlight w:val="none"/>
          <w:lang w:val="en-US" w:eastAsia="zh-CN"/>
        </w:rPr>
        <w:t>经调阅孙某近两年体检报告：2024年11月的体检报告结论为：1.超重；2.脂肪肝；3.肝内实性结节；4.同型半胱氨酸（正常参考值3-15umol/L）测定偏高（24.40umol/L，该指标升高是动脉粥样硬化性疾病独立的渐进性治病因素）。2026年1月体验报告的结论为：1.超重；2.肝内实性结节；3.右肺下叶多发钙化灶；4.轻度脂肪肝；5.中医体质辨识分析；6.同型半胱氨酸测定偏高（44.10umol/L，高同型半胱氨酸血症与心脑血管疾病、神经系统疾病、肿瘤、高血压等密切相关）。</w:t>
      </w:r>
    </w:p>
    <w:p w14:paraId="531822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color w:val="auto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w w:val="100"/>
          <w:sz w:val="32"/>
          <w:szCs w:val="32"/>
          <w:highlight w:val="none"/>
          <w:lang w:val="en-US" w:eastAsia="zh-CN"/>
        </w:rPr>
        <w:t>2.作业前报备情况：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w w:val="100"/>
          <w:sz w:val="32"/>
          <w:szCs w:val="32"/>
          <w:highlight w:val="none"/>
          <w:lang w:val="en-US" w:eastAsia="zh-CN"/>
        </w:rPr>
        <w:t>未向政府、相关行业部门、属地乡镇进行报备。</w:t>
      </w:r>
    </w:p>
    <w:p w14:paraId="559FA3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color w:val="auto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w w:val="100"/>
          <w:sz w:val="32"/>
          <w:szCs w:val="32"/>
          <w:highlight w:val="none"/>
          <w:lang w:val="en-US" w:eastAsia="zh-CN"/>
        </w:rPr>
        <w:t>3.现场点位情况：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w w:val="100"/>
          <w:sz w:val="32"/>
          <w:szCs w:val="32"/>
          <w:highlight w:val="none"/>
          <w:lang w:val="en-US" w:eastAsia="zh-CN"/>
        </w:rPr>
        <w:t>经应急、自然资源、托普鲁克乡等单位现场复盘，经测量最终人员发现地距离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穆孜鲁克湿地公园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环塔拉力赛起点处直线距离780米，距离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穆孜鲁克湿地公园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大门口直线距离1212米。</w:t>
      </w:r>
    </w:p>
    <w:p w14:paraId="6D047D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color w:val="auto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w w:val="100"/>
          <w:sz w:val="32"/>
          <w:szCs w:val="32"/>
          <w:highlight w:val="none"/>
          <w:lang w:val="en-US" w:eastAsia="zh-CN"/>
        </w:rPr>
        <w:t>4.应急物资情况：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w w:val="100"/>
          <w:sz w:val="32"/>
          <w:szCs w:val="32"/>
          <w:highlight w:val="none"/>
          <w:lang w:val="en-US" w:eastAsia="zh-CN"/>
        </w:rPr>
        <w:t>当日孙某背包携带：4瓶水、1瓶1L饮料、1袋面包、1包火腿肠、1个地质包、纱布、藿香正气水、速效救心丸等药品。</w:t>
      </w:r>
    </w:p>
    <w:p w14:paraId="09BC6A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3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w w:val="100"/>
          <w:sz w:val="32"/>
          <w:szCs w:val="32"/>
          <w:highlight w:val="none"/>
          <w:lang w:val="en-US" w:eastAsia="zh-CN"/>
        </w:rPr>
        <w:t>5.</w:t>
      </w:r>
      <w:r>
        <w:rPr>
          <w:rFonts w:hint="default" w:ascii="Times New Roman" w:hAnsi="Times New Roman" w:eastAsia="方正仿宋_GBK" w:cs="Times New Roman"/>
          <w:b/>
          <w:bCs/>
          <w:color w:val="auto"/>
          <w:w w:val="100"/>
          <w:sz w:val="32"/>
          <w:szCs w:val="32"/>
          <w:highlight w:val="none"/>
          <w:lang w:val="en-US" w:eastAsia="zh-CN"/>
        </w:rPr>
        <w:t>天气情况</w:t>
      </w:r>
      <w:r>
        <w:rPr>
          <w:rFonts w:hint="eastAsia" w:ascii="Times New Roman" w:hAnsi="Times New Roman" w:eastAsia="方正仿宋_GBK" w:cs="Times New Roman"/>
          <w:b/>
          <w:bCs/>
          <w:color w:val="auto"/>
          <w:w w:val="100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  <w:highlight w:val="none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color w:val="auto"/>
          <w:w w:val="100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w w:val="10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  <w:highlight w:val="none"/>
          <w:lang w:val="en-US" w:eastAsia="zh-CN"/>
        </w:rPr>
        <w:t>27</w:t>
      </w:r>
      <w:r>
        <w:rPr>
          <w:rFonts w:hint="default" w:ascii="Times New Roman" w:hAnsi="Times New Roman" w:eastAsia="方正仿宋_GBK" w:cs="Times New Roman"/>
          <w:color w:val="auto"/>
          <w:w w:val="10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w w:val="10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w w:val="100"/>
          <w:sz w:val="32"/>
          <w:szCs w:val="32"/>
          <w:highlight w:val="none"/>
          <w:lang w:val="en-US" w:eastAsia="zh-CN"/>
        </w:rPr>
        <w:t>英吉沙县</w:t>
      </w: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  <w:highlight w:val="none"/>
          <w:lang w:val="en-US" w:eastAsia="zh-CN"/>
        </w:rPr>
        <w:t>托普鲁克乡晴天</w:t>
      </w:r>
      <w:r>
        <w:rPr>
          <w:rFonts w:hint="default" w:ascii="Times New Roman" w:hAnsi="Times New Roman" w:eastAsia="方正仿宋_GBK" w:cs="Times New Roman"/>
          <w:color w:val="auto"/>
          <w:w w:val="100"/>
          <w:sz w:val="32"/>
          <w:szCs w:val="32"/>
          <w:highlight w:val="none"/>
          <w:lang w:val="en-US" w:eastAsia="zh-CN"/>
        </w:rPr>
        <w:t>，最高温度</w:t>
      </w: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  <w:highlight w:val="none"/>
          <w:lang w:val="en-US" w:eastAsia="zh-CN"/>
        </w:rPr>
        <w:t>37.5</w:t>
      </w:r>
      <w:r>
        <w:rPr>
          <w:rFonts w:hint="default" w:ascii="Times New Roman" w:hAnsi="Times New Roman" w:eastAsia="方正仿宋_GBK" w:cs="Times New Roman"/>
          <w:color w:val="auto"/>
          <w:w w:val="100"/>
          <w:sz w:val="32"/>
          <w:szCs w:val="32"/>
          <w:highlight w:val="none"/>
          <w:lang w:val="en-US" w:eastAsia="zh-CN"/>
        </w:rPr>
        <w:t>℃，最低温度</w:t>
      </w: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  <w:highlight w:val="none"/>
          <w:lang w:val="en-US" w:eastAsia="zh-CN"/>
        </w:rPr>
        <w:t>20.0</w:t>
      </w:r>
      <w:r>
        <w:rPr>
          <w:rFonts w:hint="default" w:ascii="Times New Roman" w:hAnsi="Times New Roman" w:eastAsia="方正仿宋_GBK" w:cs="Times New Roman"/>
          <w:color w:val="auto"/>
          <w:w w:val="100"/>
          <w:sz w:val="32"/>
          <w:szCs w:val="32"/>
          <w:highlight w:val="none"/>
          <w:lang w:val="en-US" w:eastAsia="zh-CN"/>
        </w:rPr>
        <w:t>℃，</w:t>
      </w: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  <w:highlight w:val="none"/>
          <w:lang w:val="en-US" w:eastAsia="zh-CN"/>
        </w:rPr>
        <w:t>最大风速7.5米/秒（五级），</w:t>
      </w:r>
      <w:r>
        <w:rPr>
          <w:rFonts w:hint="default" w:ascii="Times New Roman" w:hAnsi="Times New Roman" w:eastAsia="方正仿宋_GBK" w:cs="Times New Roman"/>
          <w:color w:val="auto"/>
          <w:w w:val="100"/>
          <w:sz w:val="32"/>
          <w:szCs w:val="32"/>
          <w:highlight w:val="none"/>
          <w:lang w:val="en-US" w:eastAsia="zh-CN"/>
        </w:rPr>
        <w:t>无降水</w:t>
      </w: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  <w:highlight w:val="none"/>
          <w:lang w:val="en-US" w:eastAsia="zh-CN"/>
        </w:rPr>
        <w:t>，高温</w:t>
      </w:r>
      <w:r>
        <w:rPr>
          <w:rFonts w:hint="default" w:ascii="Times New Roman" w:hAnsi="Times New Roman" w:eastAsia="方正仿宋_GBK" w:cs="Times New Roman"/>
          <w:color w:val="auto"/>
          <w:w w:val="100"/>
          <w:sz w:val="32"/>
          <w:szCs w:val="32"/>
          <w:highlight w:val="none"/>
          <w:lang w:val="en-US" w:eastAsia="zh-CN"/>
        </w:rPr>
        <w:t>天气</w:t>
      </w: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  <w:highlight w:val="none"/>
          <w:lang w:val="en-US" w:eastAsia="zh-CN"/>
        </w:rPr>
        <w:t>可能对事故产生</w:t>
      </w:r>
      <w:r>
        <w:rPr>
          <w:rFonts w:hint="default" w:ascii="Times New Roman" w:hAnsi="Times New Roman" w:eastAsia="方正仿宋_GBK" w:cs="Times New Roman"/>
          <w:color w:val="auto"/>
          <w:w w:val="100"/>
          <w:sz w:val="32"/>
          <w:szCs w:val="32"/>
          <w:highlight w:val="none"/>
          <w:lang w:val="en-US" w:eastAsia="zh-CN"/>
        </w:rPr>
        <w:t>影响。</w:t>
      </w:r>
    </w:p>
    <w:p w14:paraId="2AADAF6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Times New Roman" w:hAnsi="Times New Roman" w:eastAsia="方正黑体_GBK" w:cs="Times New Roman"/>
          <w:w w:val="100"/>
          <w:kern w:val="2"/>
          <w:sz w:val="32"/>
          <w:szCs w:val="32"/>
          <w:lang w:val="en-US" w:eastAsia="zh-CN" w:bidi="ar-SA"/>
        </w:rPr>
        <w:t>二、事</w:t>
      </w: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故发生经过及应急救援情况</w:t>
      </w:r>
    </w:p>
    <w:p w14:paraId="40869EB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jc w:val="left"/>
        <w:textAlignment w:val="auto"/>
        <w:rPr>
          <w:rFonts w:hint="eastAsia" w:ascii="方正楷体_GBK" w:hAnsi="方正楷体_GBK" w:eastAsia="方正楷体_GBK" w:cs="方正楷体_GBK"/>
          <w:b/>
          <w:bCs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/>
          <w:bCs/>
          <w:w w:val="100"/>
          <w:kern w:val="2"/>
          <w:sz w:val="32"/>
          <w:szCs w:val="32"/>
          <w:lang w:val="en-US" w:eastAsia="zh-CN" w:bidi="ar-SA"/>
        </w:rPr>
        <w:t>（一）事故发生经过</w:t>
      </w:r>
    </w:p>
    <w:p w14:paraId="1FE3C6B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w w:val="1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>6月27日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时许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某单位员工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eastAsia="zh-CN"/>
        </w:rPr>
        <w:t>吕某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>和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eastAsia="zh-CN"/>
        </w:rPr>
        <w:t>孙某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搭乘越野车由乌恰县出发，前往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>英吉沙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县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>开展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野外作业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12时40分许，罗某将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eastAsia="zh-CN"/>
        </w:rPr>
        <w:t>吕某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>和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eastAsia="zh-CN"/>
        </w:rPr>
        <w:t>孙某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送至萨罕镇9村荒漠路口处离开，两名人员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按计划正常开展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野外作业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>18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时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>10分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许，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当天工作快完成时，两人行至穆孜鲁克湿地公园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外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北侧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3公里处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孙某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感觉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累了，将记录本、GPS打点仪给吕某后，先行前往穆孜鲁克湿地公园方向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，两人约定在穆孜鲁克湿地公园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环塔拉力赛起点处大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门口汇合，此时距离汇合点约3公里。19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时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26分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，吕某多次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给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孙某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拨打电话和微信语音电话，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孙某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未接电话。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>19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时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>36分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孙某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通过微信语音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电话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给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eastAsia="zh-CN"/>
        </w:rPr>
        <w:t>吕某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回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复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一切正常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，已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>通过干涸河道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到了干河道南缘，先往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穆孜鲁克湿地公园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环塔拉力赛起点处大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门口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走了，此时孙某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距离约定汇合点约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>1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公里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时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30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分至21时00分许，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eastAsia="zh-CN"/>
        </w:rPr>
        <w:t>吕某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多次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给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孙某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拨打电话，一直无人接听。21点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eastAsia="zh-CN"/>
        </w:rPr>
        <w:t>吕某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抵达汇合点穆孜鲁克湿地公园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环塔拉力赛大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门口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处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，发现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孙某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仍未到达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，随后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eastAsia="zh-CN"/>
        </w:rPr>
        <w:t>吕某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与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罗某一同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开车返回寻找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孙某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边喊边打喇叭，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期间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孙某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手机一直能够接通但无人接听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，一直没有找到孙某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>23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时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>11分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eastAsia="zh-CN"/>
        </w:rPr>
        <w:t>吕某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拨打电话报警，23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时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30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分许，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4名警察抵达现场，核实登记信息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，并组织相关警力和当地群众立即开展搜救工作。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highlight w:val="none"/>
          <w:lang w:val="en-US" w:eastAsia="zh-CN"/>
        </w:rPr>
        <w:t>6月28日9时30分许，县应急管理局接到某单位求救，称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highlight w:val="none"/>
          <w:lang w:val="en-US" w:eastAsia="zh-CN"/>
        </w:rPr>
        <w:t>2026年6月27日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highlight w:val="none"/>
        </w:rPr>
        <w:t>21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highlight w:val="none"/>
          <w:lang w:val="en-US" w:eastAsia="zh-CN"/>
        </w:rPr>
        <w:t>时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highlight w:val="none"/>
          <w:lang w:val="en-US" w:eastAsia="zh-CN"/>
        </w:rPr>
        <w:t>左右，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highlight w:val="none"/>
          <w:lang w:val="en-US" w:eastAsia="zh-CN"/>
        </w:rPr>
        <w:t>员工孙某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highlight w:val="none"/>
          <w:lang w:val="en-US" w:eastAsia="zh-CN"/>
        </w:rPr>
        <w:t>在英吉沙县穆孜鲁克湿地公园北侧约3km处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highlight w:val="none"/>
          <w:lang w:val="en-US" w:eastAsia="zh-CN"/>
        </w:rPr>
        <w:t>走失。英吉沙县立即组成9个搜救组携带7驾无人机前往事发地开展搜救，15时30分许，在穆孜鲁克湿地公园2024年环塔拉力赛起始点西北方向约780米处（距离计划终点穆孜鲁克湿地公园大门口直线距离约1.212公里）的盐碱滩内发现走失人员孙某，已无生命体征。</w:t>
      </w:r>
    </w:p>
    <w:p w14:paraId="76C885B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jc w:val="left"/>
        <w:textAlignment w:val="auto"/>
        <w:rPr>
          <w:rFonts w:hint="eastAsia" w:ascii="方正楷体_GBK" w:hAnsi="方正楷体_GBK" w:eastAsia="方正楷体_GBK" w:cs="方正楷体_GBK"/>
          <w:b/>
          <w:bCs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/>
          <w:bCs/>
          <w:w w:val="100"/>
          <w:kern w:val="2"/>
          <w:sz w:val="32"/>
          <w:szCs w:val="32"/>
          <w:lang w:val="en-US" w:eastAsia="zh-CN" w:bidi="ar-SA"/>
        </w:rPr>
        <w:t>（二）事故应急救援情况</w:t>
      </w:r>
    </w:p>
    <w:p w14:paraId="6898FB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6月27日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23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时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30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分许工友吕某报警，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23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时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30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分许，县公安局立即启动命案搜救机制，组织克孜勒乡派出所、萨罕镇派出所、托普鲁克乡派出所警力及当地群众前往事发地进行搜救。6月28日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highlight w:val="none"/>
          <w:lang w:val="en-US" w:eastAsia="zh-CN"/>
        </w:rPr>
        <w:t>9时30分许，县应急管理局接到某单位求救，英吉沙县立即组成9个搜救组400余人携带7驾无人机开展搜救，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15时30分许找到走失人员，已无生命体征。</w:t>
      </w:r>
    </w:p>
    <w:p w14:paraId="4A2BE24D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70" w:lineRule="exact"/>
        <w:ind w:firstLine="620" w:firstLineChars="200"/>
        <w:jc w:val="left"/>
        <w:textAlignment w:val="auto"/>
        <w:rPr>
          <w:rFonts w:hint="default"/>
          <w:lang w:val="en-US"/>
        </w:rPr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三、</w:t>
      </w: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人员伤亡</w:t>
      </w: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情况</w:t>
      </w:r>
    </w:p>
    <w:p w14:paraId="18F8B1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事故共造成1人死亡。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w w:val="100"/>
          <w:sz w:val="32"/>
          <w:szCs w:val="32"/>
          <w:highlight w:val="none"/>
          <w:lang w:val="en-US" w:eastAsia="zh-CN"/>
        </w:rPr>
        <w:t>孙某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w w:val="10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w w:val="100"/>
          <w:sz w:val="32"/>
          <w:szCs w:val="32"/>
          <w:highlight w:val="none"/>
          <w:lang w:val="en-US" w:eastAsia="zh-CN"/>
        </w:rPr>
        <w:t>32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w w:val="100"/>
          <w:sz w:val="32"/>
          <w:szCs w:val="32"/>
          <w:highlight w:val="none"/>
          <w:lang w:val="en-US" w:eastAsia="zh-CN"/>
        </w:rPr>
        <w:t>岁，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w w:val="100"/>
          <w:sz w:val="32"/>
          <w:szCs w:val="32"/>
          <w:highlight w:val="none"/>
          <w:lang w:val="en-US" w:eastAsia="zh-CN"/>
        </w:rPr>
        <w:t>黑龙江省阿城区人，系某单位员工。</w:t>
      </w:r>
    </w:p>
    <w:p w14:paraId="629F5DD9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70" w:lineRule="exact"/>
        <w:ind w:firstLine="620" w:firstLineChars="200"/>
        <w:jc w:val="left"/>
        <w:textAlignment w:val="auto"/>
        <w:rPr>
          <w:rFonts w:hint="default"/>
          <w:lang w:val="en-US"/>
        </w:rPr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四</w:t>
      </w: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、事故原因和事故</w:t>
      </w: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性质</w:t>
      </w:r>
    </w:p>
    <w:p w14:paraId="4CD3F289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jc w:val="left"/>
        <w:textAlignment w:val="auto"/>
        <w:rPr>
          <w:rFonts w:hint="eastAsia" w:ascii="Times New Roman" w:hAnsi="Times New Roman" w:eastAsia="方正黑体_GBK" w:cs="Times New Roman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/>
          <w:bCs/>
          <w:w w:val="100"/>
          <w:kern w:val="2"/>
          <w:sz w:val="32"/>
          <w:szCs w:val="32"/>
          <w:lang w:val="en-US" w:eastAsia="zh-CN" w:bidi="ar-SA"/>
        </w:rPr>
        <w:t>（一）事故发生原因</w:t>
      </w:r>
    </w:p>
    <w:p w14:paraId="3BA0B6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left"/>
        <w:textAlignment w:val="auto"/>
        <w:rPr>
          <w:rFonts w:hint="default" w:ascii="Times New Roman" w:hAnsi="Times New Roman" w:eastAsia="方正仿宋_GBK" w:cs="Times New Roman"/>
          <w:b/>
          <w:bCs/>
          <w:color w:val="auto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w w:val="100"/>
          <w:sz w:val="32"/>
          <w:szCs w:val="32"/>
          <w:highlight w:val="none"/>
          <w:lang w:val="en-US" w:eastAsia="zh-CN"/>
        </w:rPr>
        <w:t>1.直接原因。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w w:val="100"/>
          <w:sz w:val="32"/>
          <w:szCs w:val="32"/>
          <w:highlight w:val="none"/>
          <w:lang w:val="en-US" w:eastAsia="zh-CN"/>
        </w:rPr>
        <w:t>经过公安部门初步核实，死者孙某体表无抵抗伤、致命暴力性损伤，CT影像印证尸体确实无外伤性改变。因尸体未解剖检验、未进行脏器及理化检验，根据案情调查、尸表检验、尸体CT影像拍片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b w:val="0"/>
          <w:bCs w:val="0"/>
          <w:color w:val="auto"/>
          <w:w w:val="100"/>
          <w:sz w:val="32"/>
          <w:szCs w:val="32"/>
          <w:highlight w:val="none"/>
          <w:lang w:val="en-US" w:eastAsia="zh-CN"/>
        </w:rPr>
        <w:t>分析，排除他杀，死亡原因疑似中暑死亡（因家属不同意解剖尸体，无法精准确定死因）。</w:t>
      </w:r>
    </w:p>
    <w:p w14:paraId="39A06D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w w:val="100"/>
          <w:sz w:val="32"/>
          <w:szCs w:val="32"/>
          <w:highlight w:val="none"/>
          <w:lang w:val="en-US" w:eastAsia="zh-CN"/>
        </w:rPr>
        <w:t>2.间接原因：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w w:val="100"/>
          <w:sz w:val="32"/>
          <w:szCs w:val="32"/>
          <w:highlight w:val="none"/>
          <w:lang w:val="en-US" w:eastAsia="zh-CN"/>
        </w:rPr>
        <w:t>企业主体责任落实不力，野外作业管理存在短板，安全管理制度执行不到位，安全教育、应急演练开展不扎实，从业人员安全素养和应急处置能力不足。野外作业期间未严格落实双人作业、定线定时返程等规范，未按要求完成野外作业事前报备。人员走失后，企业处置迟缓、上报不及时，错失黄金搜救时机。</w:t>
      </w:r>
    </w:p>
    <w:p w14:paraId="5EF28AEC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jc w:val="left"/>
        <w:textAlignment w:val="auto"/>
        <w:rPr>
          <w:rFonts w:hint="eastAsia" w:ascii="Times New Roman" w:hAnsi="Times New Roman" w:eastAsia="方正黑体_GBK" w:cs="Times New Roman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/>
          <w:bCs/>
          <w:w w:val="100"/>
          <w:kern w:val="2"/>
          <w:sz w:val="32"/>
          <w:szCs w:val="32"/>
          <w:lang w:val="en-US" w:eastAsia="zh-CN" w:bidi="ar-SA"/>
        </w:rPr>
        <w:t>（二）事故性质</w:t>
      </w:r>
    </w:p>
    <w:p w14:paraId="5D4BD9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经调查分析，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w w:val="100"/>
          <w:sz w:val="32"/>
          <w:szCs w:val="32"/>
          <w:highlight w:val="none"/>
          <w:lang w:val="en-US" w:eastAsia="zh-CN"/>
        </w:rPr>
        <w:t>死者孙某体表无抵抗伤、致命暴力性损伤，CT影像印证尸体确实无外伤性改变，排除他杀。加之事发地周边平坦、空旷，排除物体打击、机械伤害、高处坠落等外部因素伤害可能，死亡原因疑似中暑死亡。</w:t>
      </w:r>
    </w:p>
    <w:p w14:paraId="29D578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left"/>
        <w:textAlignment w:val="auto"/>
        <w:rPr>
          <w:rFonts w:hint="default" w:ascii="黑体" w:hAnsi="宋体" w:eastAsia="黑体" w:cs="黑体"/>
          <w:color w:val="000000"/>
          <w:w w:val="95"/>
          <w:kern w:val="0"/>
          <w:sz w:val="31"/>
          <w:szCs w:val="31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综合以上情况分析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认定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：英吉沙县托普鲁克乡“6·27”事故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是一起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疑似中暑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w w:val="100"/>
          <w:sz w:val="32"/>
          <w:szCs w:val="32"/>
          <w:highlight w:val="none"/>
          <w:lang w:val="en-US" w:eastAsia="zh-CN"/>
        </w:rPr>
        <w:t>导致伤亡的突发事件，属于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非生产安全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事故。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w w:val="100"/>
          <w:sz w:val="32"/>
          <w:szCs w:val="32"/>
          <w:highlight w:val="none"/>
          <w:lang w:val="en-US" w:eastAsia="zh-CN"/>
        </w:rPr>
        <w:t>按照《生产安全事故统计管理办法》第六条第三款：生产经营单位从业人员在生产经营活动过程中，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w w:val="95"/>
          <w:sz w:val="32"/>
          <w:szCs w:val="32"/>
          <w:highlight w:val="none"/>
          <w:lang w:val="en-US" w:eastAsia="zh-CN"/>
        </w:rPr>
        <w:t>突发疾病（非遭受外部能量意外释放造成的肌体创伤）导致死亡的，不纳入安全生产事故统计。</w:t>
      </w:r>
    </w:p>
    <w:p w14:paraId="2AEFFC6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20" w:firstLineChars="200"/>
        <w:jc w:val="left"/>
        <w:textAlignment w:val="auto"/>
      </w:pP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五、事故</w:t>
      </w: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防范措施意见及建议</w:t>
      </w:r>
    </w:p>
    <w:p w14:paraId="3B88B45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w w:val="100"/>
          <w:sz w:val="32"/>
          <w:szCs w:val="32"/>
          <w:highlight w:val="none"/>
          <w:lang w:val="en-US" w:eastAsia="zh-CN"/>
        </w:rPr>
        <w:t>为深刻汲取事故教训，引以为戒、举一反三、切实加强安全生产管理，有效遏制类似事故发生，提出以下建议：</w:t>
      </w:r>
    </w:p>
    <w:p w14:paraId="77833B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w w:val="100"/>
          <w:sz w:val="32"/>
          <w:szCs w:val="32"/>
          <w:highlight w:val="none"/>
          <w:lang w:val="en-US" w:eastAsia="zh-CN"/>
        </w:rPr>
        <w:t>（一）压实企业主体责任，规范野外作业全流程管理。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w w:val="100"/>
          <w:sz w:val="32"/>
          <w:szCs w:val="32"/>
          <w:highlight w:val="none"/>
          <w:lang w:val="en-US" w:eastAsia="zh-CN"/>
        </w:rPr>
        <w:t>涉事企业须全面整改野外作业管理漏洞，常态化开展野外风险辨识、自救互救、应急报备专项培训，严明作业纪律，严禁人员擅自脱队偏离路线。严格执行野外作业属地事前报备制度，杜绝无备案违规作业。严格落实双人作业、定线定时返程制度，配齐野外应急避险装备，强化现场跟班巡查，及时制止各类违章作业行为。严格执行险情信息报送规定，明确专人负责报送工作，突发人员失联险情须按时依规上报，坚决杜绝迟报、漏报、瞒报问题。</w:t>
      </w:r>
    </w:p>
    <w:p w14:paraId="7BAFA3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w w:val="100"/>
          <w:sz w:val="32"/>
          <w:szCs w:val="32"/>
          <w:highlight w:val="none"/>
          <w:lang w:val="en-US" w:eastAsia="zh-CN"/>
        </w:rPr>
        <w:t>（二）夯实行业监管职责，筑牢野外安全防控防线。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w w:val="100"/>
          <w:sz w:val="32"/>
          <w:szCs w:val="32"/>
          <w:highlight w:val="none"/>
          <w:lang w:val="en-US" w:eastAsia="zh-CN"/>
        </w:rPr>
        <w:t>各相关部门要深刻汲取事故教训，压实行业监管责任，全面摸排辖区野外作业队伍，加密偏远山区、荒漠无人区等高风险区域巡查频次，彻底消除监管盲区。完善高风险区域安全防控设施，布设安全警示、避险指引、报备提示标识，健全进山入口登记、卡点巡查等管控措施。常态化针对外来流动作业队伍开展安全宣教，重点普及报备制度、风险防范、自救报险知识，提升从业人员安全防范能力。</w:t>
      </w:r>
    </w:p>
    <w:p w14:paraId="3A17E2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w w:val="100"/>
          <w:sz w:val="32"/>
          <w:szCs w:val="32"/>
          <w:highlight w:val="none"/>
          <w:lang w:val="en-US" w:eastAsia="zh-CN"/>
        </w:rPr>
        <w:t>（三）健全应急联动机制，提升搜救处置专业水平。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w w:val="100"/>
          <w:sz w:val="32"/>
          <w:szCs w:val="32"/>
          <w:highlight w:val="none"/>
          <w:lang w:val="en-US" w:eastAsia="zh-CN"/>
        </w:rPr>
        <w:t>严格按照紧急信息报送工作机制，各部门做到险情互通、联动处置，确保涉险事件第一时间互通共享、统筹处置。规范野外搜救应急预案和处置流程，科学划分搜救区域、合理调配救援力量，推行分层分区、人机协同的标准化搜救模式，杜绝盲目搜救、分散作战问题。常态化开展野外失联搜救联合实战演练，锤炼队伍综合研判、协同作战和现场指挥能力。</w:t>
      </w:r>
    </w:p>
    <w:p w14:paraId="1A267A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w w:val="100"/>
          <w:sz w:val="32"/>
          <w:szCs w:val="32"/>
          <w:highlight w:val="none"/>
          <w:lang w:val="en-US" w:eastAsia="zh-CN"/>
        </w:rPr>
        <w:t>（四）深化专项整治治理，构建安全生产长效机制。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w w:val="100"/>
          <w:sz w:val="32"/>
          <w:szCs w:val="32"/>
          <w:highlight w:val="none"/>
          <w:lang w:val="en-US" w:eastAsia="zh-CN"/>
        </w:rPr>
        <w:t>全县要以本次事故为警示，全覆盖开展安全生产警示教育，杜绝麻痹侥幸思想。立即开展野外高危作业专项整治，严查违规作业、培训不实、装备缺失、报送滞后等突出隐患，从严闭环整改。健全事前报备、事中监管、事后复盘的全链条长效管控机制，常态化开展联合督查执法，坚决防范同类事故重复发生，稳定全县安全生产形势。</w:t>
      </w:r>
    </w:p>
    <w:p w14:paraId="4E084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Chars="0" w:firstLine="2560" w:firstLineChars="8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英吉沙县托普鲁克乡“6·27”事故调查组</w:t>
      </w:r>
    </w:p>
    <w:p w14:paraId="2081A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Chars="700"/>
        <w:jc w:val="center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（英吉沙县应急管理局代章）  </w:t>
      </w:r>
    </w:p>
    <w:p w14:paraId="56867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Chars="700"/>
        <w:jc w:val="center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2026年7月16日</w:t>
      </w:r>
    </w:p>
    <w:p w14:paraId="57482F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spacing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2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E754F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9F9207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9F9207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341FD0"/>
    <w:rsid w:val="1DE064EE"/>
    <w:rsid w:val="1FFA7F10"/>
    <w:rsid w:val="21C61BB0"/>
    <w:rsid w:val="25AB3A77"/>
    <w:rsid w:val="2C48295C"/>
    <w:rsid w:val="2D824280"/>
    <w:rsid w:val="34B96094"/>
    <w:rsid w:val="545A69B1"/>
    <w:rsid w:val="551322D1"/>
    <w:rsid w:val="69341FD0"/>
    <w:rsid w:val="6E35746E"/>
    <w:rsid w:val="7D4E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eastAsia="宋体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2026-07-16T02:21:00Z</dcterms:created>
  <dc:creator>Lenovo</dc:creator>
  <cp:lastModifiedBy>Lenovo</cp:lastModifiedBy>
  <cp:lastPrinted>2026-07-20T03:13:00Z</cp:lastPrinted>
  <dcterms:modified xsi:type="dcterms:W3CDTF">2026-07-21T02:09:07Z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6538BF4022314DBB8EFF75C365D6A142_13</vt:lpwstr>
  </property>
  <property fmtid="{D5CDD505-2E9C-101B-9397-08002B2CF9AE}" pid="4" name="KSOTemplateDocerSaveRecord">
    <vt:lpwstr>eyJoZGlkIjoiNTRiOTcyZjEzOThjYWZhZjc4MjNlY2M1ZDg5YmI3NWMifQ==</vt:lpwstr>
  </property>
</Properties>
</file>