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12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关于制定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英吉沙县机动车停放服务收费标准方案</w:t>
      </w:r>
    </w:p>
    <w:p w14:paraId="5268A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征求意见稿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）</w:t>
      </w:r>
    </w:p>
    <w:p w14:paraId="0A9AC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3414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为切实解决我县停车场建设运营中存在的突出问题，规范停车管理秩序，保障专项债券资金项目可持续运营，更好地满足群众停车需求，结合《新疆维吾尔自治区机动车停放服务收费管理办法》及我县实际，制定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英吉沙县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机动车停放服务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收费标准的方案。</w:t>
      </w:r>
    </w:p>
    <w:p w14:paraId="141F5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基本情况</w:t>
      </w:r>
    </w:p>
    <w:p w14:paraId="086C6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英吉沙县现有停车场33处，占地面积51737平方米，停车位2822个，新能源充电桩18个。2023年为提高居民幸福感，获得感，县住建局申请专项债券资金2000万元对部分停车场进行提升改造。该项目完工后，为方便群众，对全县居民免费开放试运行。</w:t>
      </w:r>
    </w:p>
    <w:p w14:paraId="1D138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二、出台收费标准理由</w:t>
      </w:r>
    </w:p>
    <w:p w14:paraId="3004E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（一）破解债券资金项目运营困境的迫切需要</w:t>
      </w:r>
    </w:p>
    <w:p w14:paraId="1B081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英吉沙县2023年利用专项债券资金2000万元实施停车场提升改造项目，旨在改善城区停车条件、提升群众幸福感。但项目完工后实行免费开放试运行，导致停车场无任何运营收入，不仅无力承担债券资金每年的本金及利息偿还压力，连停车场基础设施日常维护等基本运营成本也无法保障，债券资金项目面临“建得起、养不起”的困境。通过制定收费标准，能够形成稳定的运营收入，为偿还债券本息、保障停车场正常运转提供资金支撑，确保专项债券资金发挥实效。</w:t>
      </w:r>
    </w:p>
    <w:p w14:paraId="42762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（二）解决免费开放带来的管理难题的必然要求</w:t>
      </w:r>
    </w:p>
    <w:p w14:paraId="421A3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免费试运行期间，停车场出现大量僵尸车长期占用车位、车辆随意停放、停车设施遭人为破坏等乱象，导致有限的停车资源被严重浪费，真正有停车需求的群众“一位难求”，违背了停车场提升改造的初衷。通过实施收费管理，借助价格杠杆引导车主规范停车、合理使用车位，减少僵尸车占用公共资源现象，同时为停车场配备道闸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等智能管理设备及保安、保洁人员提供资金保障，全面提升停车场管理水平，营造规范有序的停车环境。</w:t>
      </w:r>
    </w:p>
    <w:p w14:paraId="16805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（三）践行惠民利民理念、推动绿色出行的有效举措</w:t>
      </w:r>
    </w:p>
    <w:p w14:paraId="1D3B6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制定的收费标准充分兼顾群众承受能力，设置了合理的免费停车时段，同时对军车、警车等特种车辆实行免费政策，对新能源充电车辆实行半价收费优惠，助力我县绿色低碳发展，实现经济效益与社会效益的有机统一。</w:t>
      </w:r>
    </w:p>
    <w:p w14:paraId="06AFB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制定依据</w:t>
      </w:r>
    </w:p>
    <w:p w14:paraId="03F1F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《中华人民共和国价格法》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</w:p>
    <w:p w14:paraId="4613C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《政府制定价格成本监审办法》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</w:p>
    <w:p w14:paraId="5196E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《新疆维吾尔自治区政府定价目录》（新政发〔20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号）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</w:t>
      </w:r>
    </w:p>
    <w:p w14:paraId="17376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新疆维吾尔自治区机动车停放服务收费管理办法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等相关法律法规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35832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三、收费对象与范围</w:t>
      </w:r>
    </w:p>
    <w:p w14:paraId="6296A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</w:rPr>
        <w:t>（一）收费对象</w:t>
      </w:r>
    </w:p>
    <w:p w14:paraId="486D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在英吉沙县行政区域内33处停车场（涵盖居民小区周边、商业街区、政务服务区域、学校、医院、公园、车站等）停放的各类机动车车主。</w:t>
      </w:r>
    </w:p>
    <w:p w14:paraId="2D983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</w:rPr>
        <w:t>（二）收费范围</w:t>
      </w:r>
    </w:p>
    <w:p w14:paraId="31424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33处停车场规划的2822个停车位，具体包括居民配套类、商业配套类、政务公共服务类等各类停车场的全部停车位。</w:t>
      </w:r>
    </w:p>
    <w:p w14:paraId="38981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  <w:t>四、收费标准</w:t>
      </w:r>
    </w:p>
    <w:p w14:paraId="1338F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08" w:firstLineChars="200"/>
        <w:jc w:val="both"/>
        <w:rPr>
          <w:rFonts w:hint="default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  <w:t>英吉沙县县公共停车场</w:t>
      </w:r>
      <w:r>
        <w:rPr>
          <w:rFonts w:hint="default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  <w:t>机动车停放服务收费标准</w:t>
      </w:r>
      <w:r>
        <w:rPr>
          <w:rFonts w:hint="eastAsia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  <w:t>具有自然垄断经营</w:t>
      </w:r>
      <w:r>
        <w:rPr>
          <w:rFonts w:hint="eastAsia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  <w:t>性质</w:t>
      </w:r>
      <w:r>
        <w:rPr>
          <w:rFonts w:hint="default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  <w:t>的停车场参照此标准执行</w:t>
      </w:r>
      <w:r>
        <w:rPr>
          <w:rFonts w:hint="eastAsia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  <w:t>）：</w:t>
      </w:r>
    </w:p>
    <w:p w14:paraId="5276D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rPr>
          <w:rFonts w:hint="eastAsia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  <w:t>停放不足一个小时免费，1小时-2小时按2元计算，超过2小时后每增加1小时按1元收取。</w:t>
      </w:r>
    </w:p>
    <w:p w14:paraId="529E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rPr>
          <w:rFonts w:hint="eastAsia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  <w:t>白天（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10:00-24:00</w:t>
      </w:r>
      <w:r>
        <w:rPr>
          <w:rFonts w:hint="eastAsia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  <w:t>）连续停车最高限价10元；夜间（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24:00-次日10:00</w:t>
      </w:r>
      <w:r>
        <w:rPr>
          <w:rFonts w:hint="eastAsia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  <w:t>）连续停车最高限价8元（单日收费最高不超过18元）。</w:t>
      </w:r>
    </w:p>
    <w:p w14:paraId="5E1F0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rPr>
          <w:rFonts w:hint="eastAsia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  <w:t>电动汽车充电桩标准充电时长内的服务收费含停车服务费，不得另行收取停车服务费。新能源车充电完成后1小时之内免费，超过1小时后参照停车场收费标准执行。</w:t>
      </w:r>
    </w:p>
    <w:p w14:paraId="7F5B0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08" w:firstLineChars="200"/>
        <w:jc w:val="both"/>
        <w:rPr>
          <w:rFonts w:hint="default" w:ascii="方正楷体_GBK" w:hAnsi="方正楷体_GBK" w:eastAsia="方正楷体_GBK" w:cs="方正楷体_GBK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  <w:t>（4）包月收费150元/辆/月，季度收费405元/辆/季，半年收费720元/辆/半年，年度收费1440元/辆/年。包月、季、年收费标准为最高限价，下浮不限。</w:t>
      </w:r>
    </w:p>
    <w:p w14:paraId="7A3A7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（5）下列情况之一的，免收停车服务费</w:t>
      </w:r>
    </w:p>
    <w:p w14:paraId="0D78E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08" w:firstLineChars="200"/>
        <w:jc w:val="both"/>
        <w:rPr>
          <w:rFonts w:hint="eastAsia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  <w:t>1.停车时间不足1小时（含60分钟）；</w:t>
      </w:r>
    </w:p>
    <w:p w14:paraId="65857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08" w:firstLineChars="200"/>
        <w:jc w:val="both"/>
        <w:rPr>
          <w:rFonts w:hint="eastAsia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  <w:t>2.执行任务的军车、警车、消防车、救护车、救灾抢险车、应急处突车、环卫车、市政设施维护维修车、城市管理行政执法车、殡葬车以及其他执法执勤车辆；</w:t>
      </w:r>
    </w:p>
    <w:p w14:paraId="6503D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08" w:firstLineChars="200"/>
        <w:jc w:val="both"/>
        <w:rPr>
          <w:rFonts w:hint="eastAsia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pacing w:val="17"/>
          <w:sz w:val="32"/>
          <w:szCs w:val="32"/>
          <w:lang w:val="en-US" w:eastAsia="zh-CN"/>
        </w:rPr>
        <w:t>3.法律法规规定的其他应当免收的车辆。</w:t>
      </w:r>
    </w:p>
    <w:p w14:paraId="22DE4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</w:t>
      </w: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调价后相关措施和建议</w:t>
      </w:r>
    </w:p>
    <w:p w14:paraId="3EECD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（一）设施升级改造</w:t>
      </w:r>
    </w:p>
    <w:p w14:paraId="313EA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成本调查确定的工程费用标准，加快推进33处停车场基础设施升级改造，包括修复停车线、增设防撞防护设施、更换维修道闸及车辆识别系统等设备等关键设施，完善收费岗亭、太阳能路灯、标识牌等配套设施，提升停车场功能适配性，满足充电桩建设、两轮车与机动车分区停放等新增需求。</w:t>
      </w:r>
    </w:p>
    <w:p w14:paraId="6629E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（二）规范管理服务</w:t>
      </w:r>
    </w:p>
    <w:p w14:paraId="5F748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停车场经营者应配备足额专业安保、保洁人员（按66名保安、15名保洁人员标准配置），明确岗位职责，加强停车场秩序维护和环境管理，保障停车安全与环境整洁；</w:t>
      </w:r>
    </w:p>
    <w:p w14:paraId="4D205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建立健全停车场管理制度，规范停车引导、收费核算、投诉处理等流程，提升服务质量；</w:t>
      </w:r>
    </w:p>
    <w:p w14:paraId="1B749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（三）价格监管与公示</w:t>
      </w:r>
    </w:p>
    <w:p w14:paraId="07D96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英吉沙县发展和改革委员会会同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住房和城乡建设局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市场监督管理局加强对停车场收费的日常监管，严厉查处擅自提高收费标准、变相涨价、不按规定明码标价等违法违规行为；</w:t>
      </w:r>
    </w:p>
    <w:p w14:paraId="6E043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所有停车场必须在显著位置设置收费公示牌，明确停车场名称、收费标准、计费方式、免费时段、投诉电话等信息，接受社会监督；</w:t>
      </w:r>
    </w:p>
    <w:p w14:paraId="6B9C6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建立收费标准动态调整机制，每3年根据成本变动、市场需求及社会反馈等情况，对收费标准进行评估调整，确保收费标准的合理性与可行性。</w:t>
      </w:r>
    </w:p>
    <w:p w14:paraId="7A7C1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（四）公众沟通与宣传</w:t>
      </w:r>
    </w:p>
    <w:p w14:paraId="60155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制定收费标准过程中充分听取群众、经营者及相关部门意见，广泛凝聚共识；</w:t>
      </w:r>
    </w:p>
    <w:p w14:paraId="599EB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通过政府官网等多种渠道，宣传停车收费政策的目的、意义及具体标准，提高公众知晓度和接受度，引导公众规范停车、理性消费。</w:t>
      </w:r>
    </w:p>
    <w:p w14:paraId="57754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实施时间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及相关要求</w:t>
      </w:r>
    </w:p>
    <w:p w14:paraId="771B2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发布之日起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试行3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英吉沙县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发展和改革委员会负责解释。</w:t>
      </w:r>
    </w:p>
    <w:p w14:paraId="1DA6E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2.停车场升级改造工程竣工后，由县住建局牵头，联合相关单位严格按照既定标准开展验收工作，验收合格并履行相关备案手续后，方可启动收费运营。</w:t>
      </w:r>
    </w:p>
    <w:p w14:paraId="316A1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DA9A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英吉沙县发展和改革委员会</w:t>
      </w:r>
    </w:p>
    <w:p w14:paraId="480F6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rPr>
          <w:rFonts w:hint="eastAsia" w:ascii="宋体" w:hAnsi="宋体" w:eastAsia="宋体" w:cs="宋体"/>
          <w:i w:val="0"/>
          <w:iC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07CB0B87"/>
    <w:sectPr>
      <w:pgSz w:w="11906" w:h="16838"/>
      <w:pgMar w:top="1984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MjNkYjVmZWQ2OTZhMTIzM2Q0N2EwOWRhYTM1NmMifQ=="/>
  </w:docVars>
  <w:rsids>
    <w:rsidRoot w:val="00000000"/>
    <w:rsid w:val="2B0C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2026-01-06T10:47:03Z</dcterms:created>
  <dc:creator>Administrator.User-2024FWTBUO</dc:creator>
  <cp:lastModifiedBy>Administrator</cp:lastModifiedBy>
  <dcterms:modified xsi:type="dcterms:W3CDTF">2026-01-06T10:47:41Z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CD2BB2BBEB34401798C61CA4CFF4354A_12</vt:lpwstr>
  </property>
</Properties>
</file>