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8" w:space="15"/>
          <w:right w:val="none" w:color="auto" w:sz="0" w:space="0"/>
        </w:pBdr>
        <w:shd w:val="clear" w:fill="FFFFFF"/>
        <w:spacing w:before="0" w:beforeAutospacing="0" w:after="250" w:afterAutospacing="0" w:line="12" w:lineRule="atLeast"/>
        <w:ind w:left="280" w:right="450" w:firstLine="0"/>
        <w:jc w:val="center"/>
        <w:rPr>
          <w:rFonts w:hint="eastAsia" w:asciiTheme="minorEastAsia" w:hAnsiTheme="minorEastAsia" w:eastAsiaTheme="minorEastAsia" w:cstheme="minorEastAsia"/>
          <w:i w:val="0"/>
          <w:iCs w:val="0"/>
          <w:caps w:val="0"/>
          <w:color w:val="000000" w:themeColor="text1"/>
          <w:spacing w:val="0"/>
          <w:sz w:val="42"/>
          <w:szCs w:val="42"/>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42"/>
          <w:szCs w:val="42"/>
          <w:shd w:val="clear" w:fill="FFFFFF"/>
          <w14:textFill>
            <w14:solidFill>
              <w14:schemeClr w14:val="tx1"/>
            </w14:solidFill>
          </w14:textFill>
        </w:rPr>
        <w:t>关于《喀什地区英吉沙县2023年度农业水价综合改革实施方案和改革计划分解表》的</w:t>
      </w:r>
      <w:r>
        <w:rPr>
          <w:rFonts w:hint="eastAsia" w:asciiTheme="minorEastAsia" w:hAnsiTheme="minorEastAsia" w:eastAsiaTheme="minorEastAsia" w:cstheme="minorEastAsia"/>
          <w:i w:val="0"/>
          <w:iCs w:val="0"/>
          <w:caps w:val="0"/>
          <w:color w:val="000000" w:themeColor="text1"/>
          <w:spacing w:val="0"/>
          <w:sz w:val="42"/>
          <w:szCs w:val="42"/>
          <w:shd w:val="clear" w:fill="FFFFFF"/>
          <w:lang w:val="en-US" w:eastAsia="zh-CN"/>
          <w14:textFill>
            <w14:solidFill>
              <w14:schemeClr w14:val="tx1"/>
            </w14:solidFill>
          </w14:textFill>
        </w:rPr>
        <w:t>起草说明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ascii="å¾®è½¯é›…é»‘" w:hAnsi="å¾®è½¯é›…é»‘" w:eastAsia="å¾®è½¯é›…é»‘" w:cs="å¾®è½¯é›…é»‘"/>
          <w:i w:val="0"/>
          <w:iCs w:val="0"/>
          <w:caps w:val="0"/>
          <w:color w:val="000000"/>
          <w:spacing w:val="0"/>
          <w:sz w:val="16"/>
          <w:szCs w:val="16"/>
          <w:u w:val="none"/>
        </w:rPr>
      </w:pPr>
      <w:r>
        <w:rPr>
          <w:rFonts w:ascii="黑体" w:hAnsi="宋体" w:eastAsia="黑体" w:cs="黑体"/>
          <w:b/>
          <w:bCs/>
          <w:i w:val="0"/>
          <w:iCs w:val="0"/>
          <w:caps w:val="0"/>
          <w:color w:val="000000"/>
          <w:spacing w:val="0"/>
          <w:sz w:val="21"/>
          <w:szCs w:val="21"/>
          <w:u w:val="none"/>
          <w:shd w:val="clear" w:fill="FFFFFF"/>
          <w:vertAlign w:val="baseline"/>
        </w:rPr>
        <w:t>一、制定依据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ascii="Calibri" w:hAnsi="Calibri" w:cs="Calibri"/>
          <w:i w:val="0"/>
          <w:iCs w:val="0"/>
          <w:caps w:val="0"/>
          <w:color w:val="505050"/>
          <w:spacing w:val="0"/>
          <w:sz w:val="21"/>
          <w:szCs w:val="21"/>
          <w:u w:val="none"/>
        </w:rPr>
      </w:pPr>
      <w:r>
        <w:rPr>
          <w:rFonts w:ascii="方正仿宋_GBK" w:hAnsi="方正仿宋_GBK" w:eastAsia="方正仿宋_GBK" w:cs="方正仿宋_GBK"/>
          <w:i w:val="0"/>
          <w:iCs w:val="0"/>
          <w:caps w:val="0"/>
          <w:color w:val="000000"/>
          <w:spacing w:val="0"/>
          <w:sz w:val="32"/>
          <w:szCs w:val="32"/>
          <w:u w:val="none"/>
          <w:shd w:val="clear" w:fill="FFFFFF"/>
          <w:vertAlign w:val="baseline"/>
        </w:rPr>
        <w:t>为认真贯彻落实自治区人民政府《关于印发新疆维吾尔自治区农业水价综合改革实施方案的通知》</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新政发</w:t>
      </w:r>
      <w:r>
        <w:rPr>
          <w:rFonts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2017</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29</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号</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、自治区水利厅印发《新疆</w:t>
      </w:r>
      <w:r>
        <w:rPr>
          <w:rFonts w:hint="default" w:ascii="Times New Roman" w:hAnsi="Times New Roman" w:cs="Times New Roman"/>
          <w:i w:val="0"/>
          <w:iCs w:val="0"/>
          <w:caps w:val="0"/>
          <w:color w:val="000000"/>
          <w:spacing w:val="0"/>
          <w:sz w:val="32"/>
          <w:szCs w:val="32"/>
          <w:u w:val="none"/>
          <w:shd w:val="clear" w:fill="FFFFFF"/>
          <w:vertAlign w:val="baseline"/>
        </w:rPr>
        <w:t>2021</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年度农业水价综合改革实施计划的通知（新水厅</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2021</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5</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号）、地区行署《喀什地区农业水费征收使用管理办法》</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喀署办发</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2018</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3</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号</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、《喀什地区农业水价综合改革工作实施方案》</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喀署办发</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2018</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80</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号</w:t>
      </w:r>
      <w:r>
        <w:rPr>
          <w:rFonts w:hint="default" w:ascii="Times New Roman" w:hAnsi="Times New Roman" w:cs="Times New Roman"/>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和《喀什地区</w:t>
      </w:r>
      <w:r>
        <w:rPr>
          <w:rFonts w:hint="default" w:ascii="Times New Roman" w:hAnsi="Times New Roman" w:cs="Times New Roman"/>
          <w:i w:val="0"/>
          <w:iCs w:val="0"/>
          <w:caps w:val="0"/>
          <w:color w:val="000000"/>
          <w:spacing w:val="0"/>
          <w:sz w:val="32"/>
          <w:szCs w:val="32"/>
          <w:u w:val="none"/>
          <w:shd w:val="clear" w:fill="FFFFFF"/>
          <w:vertAlign w:val="baseline"/>
        </w:rPr>
        <w:t>2023</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年度农业水价综合改革实施方案和改革计划》（喀地水字</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2022</w:t>
      </w:r>
      <w:r>
        <w:rPr>
          <w:rFonts w:hint="eastAsia" w:ascii="微软雅黑" w:hAnsi="微软雅黑" w:eastAsia="微软雅黑" w:cs="微软雅黑"/>
          <w:i w:val="0"/>
          <w:iCs w:val="0"/>
          <w:caps w:val="0"/>
          <w:color w:val="000000"/>
          <w:spacing w:val="0"/>
          <w:sz w:val="32"/>
          <w:szCs w:val="32"/>
          <w:u w:val="none"/>
          <w:shd w:val="clear" w:fill="FFFFFF"/>
          <w:vertAlign w:val="baseline"/>
        </w:rPr>
        <w:t>〕</w:t>
      </w:r>
      <w:r>
        <w:rPr>
          <w:rFonts w:hint="default" w:ascii="Times New Roman" w:hAnsi="Times New Roman" w:cs="Times New Roman"/>
          <w:i w:val="0"/>
          <w:iCs w:val="0"/>
          <w:caps w:val="0"/>
          <w:color w:val="000000"/>
          <w:spacing w:val="0"/>
          <w:sz w:val="32"/>
          <w:szCs w:val="32"/>
          <w:u w:val="none"/>
          <w:shd w:val="clear" w:fill="FFFFFF"/>
          <w:vertAlign w:val="baseline"/>
        </w:rPr>
        <w:t>32</w:t>
      </w:r>
      <w:r>
        <w:rPr>
          <w:rFonts w:hint="eastAsia" w:ascii="方正仿宋_GBK" w:hAnsi="方正仿宋_GBK" w:eastAsia="方正仿宋_GBK" w:cs="方正仿宋_GBK"/>
          <w:i w:val="0"/>
          <w:iCs w:val="0"/>
          <w:caps w:val="0"/>
          <w:color w:val="000000"/>
          <w:spacing w:val="0"/>
          <w:sz w:val="32"/>
          <w:szCs w:val="32"/>
          <w:u w:val="none"/>
          <w:shd w:val="clear" w:fill="FFFFFF"/>
          <w:vertAlign w:val="baseline"/>
        </w:rPr>
        <w:t>号）等文件精神，合理配置水资源，提高农业用水效率，促进农业节水和农业可持续发展，深入推进英吉沙县农业水价综合改革工作，结合我县实际，制定本方案。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left"/>
        <w:textAlignment w:val="baseline"/>
        <w:rPr>
          <w:rFonts w:hint="eastAsia" w:ascii="宋体" w:hAnsi="宋体" w:eastAsia="宋体" w:cs="宋体"/>
          <w:i w:val="0"/>
          <w:iCs w:val="0"/>
          <w:caps w:val="0"/>
          <w:color w:val="000000"/>
          <w:spacing w:val="0"/>
          <w:u w:val="none"/>
        </w:rPr>
      </w:pPr>
      <w:r>
        <w:rPr>
          <w:rFonts w:ascii="方正黑体_GBK" w:hAnsi="方正黑体_GBK" w:eastAsia="方正黑体_GBK" w:cs="方正黑体_GBK"/>
          <w:b/>
          <w:bCs/>
          <w:i w:val="0"/>
          <w:iCs w:val="0"/>
          <w:caps w:val="0"/>
          <w:color w:val="000000"/>
          <w:spacing w:val="0"/>
          <w:sz w:val="32"/>
          <w:szCs w:val="32"/>
          <w:u w:val="none"/>
          <w:shd w:val="clear" w:fill="FFFFFF"/>
          <w:vertAlign w:val="baseline"/>
        </w:rPr>
        <w:t>二、改革目标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eastAsia" w:ascii="宋体" w:hAnsi="宋体" w:eastAsia="宋体" w:cs="宋体"/>
          <w:i w:val="0"/>
          <w:iCs w:val="0"/>
          <w:caps w:val="0"/>
          <w:color w:val="000000"/>
          <w:spacing w:val="0"/>
          <w:u w:val="none"/>
        </w:rPr>
      </w:pP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2023</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年度，继续健全完善合理反映供水成本、有利于节水和农田水利体制机制创新与投融资体制相适应的农业水价形成机制，严格执行</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2015</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完全成本水价，实现计量收费；全面执行分类水价和分档水价，在实行农业用水定额管理的基础上，全面落实超定额累进加价制度。全面征收末级渠系运行维护费，严格按照自治区文件规定征收水资源费。继续推进计量体系建设，斗渠出口供水计量设施累计达到改革总面积的</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75%</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以上，初始水权证书发放率达到</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100%</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，小型水利工程管理体制改革任务完成</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100%</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，农民用水合作组织制度体系建设不断完善，服务水平和服务能力进一步提高。农业用水精准补贴和节水奖励机制更加科学合理，节水意识进一步提高。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left"/>
        <w:textAlignment w:val="baseline"/>
        <w:rPr>
          <w:rFonts w:hint="eastAsia" w:ascii="宋体" w:hAnsi="宋体" w:eastAsia="宋体" w:cs="宋体"/>
          <w:i w:val="0"/>
          <w:iCs w:val="0"/>
          <w:caps w:val="0"/>
          <w:color w:val="000000"/>
          <w:spacing w:val="0"/>
          <w:u w:val="none"/>
        </w:rPr>
      </w:pPr>
      <w:r>
        <w:rPr>
          <w:rFonts w:hint="eastAsia" w:ascii="方正黑体_GBK" w:hAnsi="方正黑体_GBK" w:eastAsia="方正黑体_GBK" w:cs="方正黑体_GBK"/>
          <w:b/>
          <w:bCs/>
          <w:i w:val="0"/>
          <w:iCs w:val="0"/>
          <w:caps w:val="0"/>
          <w:color w:val="000000"/>
          <w:spacing w:val="0"/>
          <w:sz w:val="32"/>
          <w:szCs w:val="32"/>
          <w:u w:val="none"/>
          <w:shd w:val="clear" w:fill="FFFFFF"/>
          <w:vertAlign w:val="baseline"/>
        </w:rPr>
        <w:t>三、改革区域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textAlignment w:val="baseline"/>
        <w:rPr>
          <w:rFonts w:hint="eastAsia" w:ascii="宋体" w:hAnsi="宋体" w:eastAsia="宋体" w:cs="宋体"/>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按照农业水价综合改革工作</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应改尽改</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的原则，我县农业水价综合改革总面积为</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91.11</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万亩，</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2021</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年开始实施试点苏盖提乡、托普鲁克乡、芒辛镇、色提力乡等</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4</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个乡（镇），于</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2022</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年年底已完成面积</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24.2</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万亩，于</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2023</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年计划改革乡镇确定为城镇、城关乡、乔勒潘乡、萨罕镇、英也尔乡，龙甫乡，艾古斯乡等</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7</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个乡（镇），改革面积确定为</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32.57</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万亩。</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2024</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年年底改革乡镇确定为乌恰镇、依格孜也尔乡、克孜勒乡等</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3</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个乡（镇），改革确定面积为</w:t>
      </w:r>
      <w:r>
        <w:rPr>
          <w:rFonts w:hint="default" w:ascii="Times New Roman" w:hAnsi="Times New Roman" w:eastAsia="宋体" w:cs="Times New Roman"/>
          <w:b w:val="0"/>
          <w:bCs w:val="0"/>
          <w:i w:val="0"/>
          <w:iCs w:val="0"/>
          <w:caps w:val="0"/>
          <w:color w:val="000000"/>
          <w:spacing w:val="0"/>
          <w:sz w:val="32"/>
          <w:szCs w:val="32"/>
          <w:u w:val="none"/>
          <w:shd w:val="clear" w:fill="FFFFFF"/>
          <w:vertAlign w:val="baseline"/>
        </w:rPr>
        <w:t>34.40</w:t>
      </w:r>
      <w:r>
        <w:rPr>
          <w:rFonts w:hint="eastAsia" w:ascii="方正仿宋_GBK" w:hAnsi="方正仿宋_GBK" w:eastAsia="方正仿宋_GBK" w:cs="方正仿宋_GBK"/>
          <w:b w:val="0"/>
          <w:bCs w:val="0"/>
          <w:i w:val="0"/>
          <w:iCs w:val="0"/>
          <w:caps w:val="0"/>
          <w:color w:val="000000"/>
          <w:spacing w:val="0"/>
          <w:sz w:val="32"/>
          <w:szCs w:val="32"/>
          <w:u w:val="none"/>
          <w:shd w:val="clear" w:fill="FFFFFF"/>
          <w:vertAlign w:val="baseline"/>
        </w:rPr>
        <w:t>万亩。</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43EE0E1D"/>
    <w:rsid w:val="05490779"/>
    <w:rsid w:val="43EE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2023-10-12T06:01:00Z</dcterms:created>
  <dc:creator>Administrator</dc:creator>
  <cp:lastModifiedBy>Administrator</cp:lastModifiedBy>
  <dcterms:modified xsi:type="dcterms:W3CDTF">2023-10-12T06:01:37Z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9CA12C68B1C949E8BCC4F3C1823C1C91</vt:lpwstr>
  </property>
</Properties>
</file>