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line="360" w:lineRule="auto"/>
        <w:jc w:val="center"/>
        <w:rPr>
          <w:rFonts w:hint="eastAsia" w:ascii="宋体" w:hAnsi="宋体" w:eastAsia="宋体" w:cs="宋体"/>
          <w:b/>
          <w:sz w:val="44"/>
          <w:szCs w:val="44"/>
        </w:rPr>
      </w:pPr>
    </w:p>
    <w:tbl>
      <w:tblPr>
        <w:tblStyle w:val="3"/>
        <w:tblW w:w="13535" w:type="dxa"/>
        <w:tblInd w:w="0" w:type="dxa"/>
        <w:tblLayout w:type="fixed"/>
        <w:tblCellMar>
          <w:top w:w="15" w:type="dxa"/>
          <w:left w:w="15" w:type="dxa"/>
          <w:bottom w:w="15" w:type="dxa"/>
          <w:right w:w="15" w:type="dxa"/>
        </w:tblCellMar>
      </w:tblPr>
      <w:tblGrid>
        <w:gridCol w:w="441"/>
        <w:gridCol w:w="1075"/>
        <w:gridCol w:w="1193"/>
        <w:gridCol w:w="1701"/>
        <w:gridCol w:w="1079"/>
        <w:gridCol w:w="832"/>
        <w:gridCol w:w="924"/>
        <w:gridCol w:w="2693"/>
        <w:gridCol w:w="567"/>
        <w:gridCol w:w="709"/>
        <w:gridCol w:w="567"/>
        <w:gridCol w:w="708"/>
        <w:gridCol w:w="567"/>
        <w:gridCol w:w="166"/>
        <w:gridCol w:w="313"/>
      </w:tblGrid>
      <w:tr>
        <w:tblPrEx>
          <w:tblCellMar>
            <w:top w:w="15" w:type="dxa"/>
            <w:left w:w="15" w:type="dxa"/>
            <w:bottom w:w="15" w:type="dxa"/>
            <w:right w:w="15" w:type="dxa"/>
          </w:tblCellMar>
        </w:tblPrEx>
        <w:trPr>
          <w:trHeight w:val="1035" w:hRule="atLeast"/>
        </w:trPr>
        <w:tc>
          <w:tcPr>
            <w:tcW w:w="13222" w:type="dxa"/>
            <w:gridSpan w:val="14"/>
            <w:vAlign w:val="center"/>
          </w:tcPr>
          <w:p>
            <w:pPr>
              <w:adjustRightInd w:val="0"/>
              <w:spacing w:line="360" w:lineRule="auto"/>
              <w:jc w:val="center"/>
              <w:rPr>
                <w:rFonts w:ascii="宋体" w:hAnsi="宋体" w:eastAsia="宋体" w:cs="宋体"/>
                <w:b/>
                <w:sz w:val="44"/>
                <w:szCs w:val="44"/>
              </w:rPr>
            </w:pPr>
            <w:r>
              <w:rPr>
                <w:rFonts w:hint="eastAsia" w:ascii="宋体" w:hAnsi="宋体" w:cs="宋体"/>
                <w:b/>
                <w:sz w:val="44"/>
                <w:szCs w:val="44"/>
                <w:lang w:val="en-US" w:eastAsia="zh-CN"/>
              </w:rPr>
              <w:t>英吉沙</w:t>
            </w:r>
            <w:r>
              <w:rPr>
                <w:rFonts w:hint="eastAsia" w:ascii="宋体" w:hAnsi="宋体" w:cs="宋体"/>
                <w:b/>
                <w:sz w:val="44"/>
                <w:szCs w:val="44"/>
                <w:lang w:eastAsia="zh-CN"/>
              </w:rPr>
              <w:t>县</w:t>
            </w:r>
            <w:r>
              <w:rPr>
                <w:rFonts w:hint="eastAsia" w:ascii="宋体" w:hAnsi="宋体" w:eastAsia="宋体" w:cs="宋体"/>
                <w:b/>
                <w:sz w:val="44"/>
                <w:szCs w:val="44"/>
              </w:rPr>
              <w:t>公共法律服务领域政务公开标准目录</w:t>
            </w:r>
          </w:p>
          <w:p>
            <w:pPr>
              <w:adjustRightInd w:val="0"/>
              <w:spacing w:line="360" w:lineRule="auto"/>
              <w:jc w:val="center"/>
              <w:rPr>
                <w:rFonts w:ascii="宋体" w:hAnsi="宋体" w:eastAsia="宋体" w:cs="宋体"/>
                <w:b/>
                <w:color w:val="000000"/>
                <w:sz w:val="40"/>
                <w:szCs w:val="40"/>
              </w:rPr>
            </w:pPr>
          </w:p>
        </w:tc>
        <w:tc>
          <w:tcPr>
            <w:tcW w:w="313" w:type="dxa"/>
            <w:vAlign w:val="center"/>
          </w:tcPr>
          <w:p>
            <w:pPr>
              <w:widowControl/>
              <w:jc w:val="center"/>
              <w:textAlignment w:val="center"/>
              <w:rPr>
                <w:rFonts w:ascii="宋体" w:hAnsi="宋体" w:eastAsia="宋体" w:cs="宋体"/>
                <w:b/>
                <w:color w:val="000000"/>
                <w:sz w:val="40"/>
                <w:szCs w:val="40"/>
              </w:rPr>
            </w:pPr>
          </w:p>
        </w:tc>
      </w:tr>
      <w:tr>
        <w:tblPrEx>
          <w:tblCellMar>
            <w:top w:w="15" w:type="dxa"/>
            <w:left w:w="15" w:type="dxa"/>
            <w:bottom w:w="15" w:type="dxa"/>
            <w:right w:w="15" w:type="dxa"/>
          </w:tblCellMar>
        </w:tblPrEx>
        <w:trPr>
          <w:trHeight w:val="212" w:hRule="atLeast"/>
        </w:trPr>
        <w:tc>
          <w:tcPr>
            <w:tcW w:w="44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序号</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公开事项</w:t>
            </w:r>
          </w:p>
        </w:tc>
        <w:tc>
          <w:tcPr>
            <w:tcW w:w="170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公开内容（要素）</w:t>
            </w:r>
          </w:p>
        </w:tc>
        <w:tc>
          <w:tcPr>
            <w:tcW w:w="107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公开依据</w:t>
            </w:r>
          </w:p>
        </w:tc>
        <w:tc>
          <w:tcPr>
            <w:tcW w:w="83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公开时限</w:t>
            </w:r>
          </w:p>
        </w:tc>
        <w:tc>
          <w:tcPr>
            <w:tcW w:w="92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公开主体</w:t>
            </w:r>
          </w:p>
        </w:tc>
        <w:tc>
          <w:tcPr>
            <w:tcW w:w="269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公开渠道和载体</w:t>
            </w:r>
          </w:p>
        </w:tc>
        <w:tc>
          <w:tcPr>
            <w:tcW w:w="127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公开对象</w:t>
            </w:r>
          </w:p>
        </w:tc>
        <w:tc>
          <w:tcPr>
            <w:tcW w:w="127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公开方式</w:t>
            </w:r>
          </w:p>
        </w:tc>
        <w:tc>
          <w:tcPr>
            <w:tcW w:w="104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kern w:val="0"/>
                <w:sz w:val="18"/>
                <w:szCs w:val="18"/>
                <w:lang w:bidi="ar"/>
              </w:rPr>
            </w:pPr>
            <w:r>
              <w:rPr>
                <w:rFonts w:hint="eastAsia" w:ascii="黑体" w:hAnsi="宋体" w:eastAsia="黑体" w:cs="黑体"/>
                <w:color w:val="000000"/>
                <w:kern w:val="0"/>
                <w:sz w:val="18"/>
                <w:szCs w:val="18"/>
                <w:lang w:bidi="ar"/>
              </w:rPr>
              <w:t>公开层级</w:t>
            </w:r>
          </w:p>
        </w:tc>
      </w:tr>
      <w:tr>
        <w:tblPrEx>
          <w:tblCellMar>
            <w:top w:w="15" w:type="dxa"/>
            <w:left w:w="15" w:type="dxa"/>
            <w:bottom w:w="15" w:type="dxa"/>
            <w:right w:w="15" w:type="dxa"/>
          </w:tblCellMar>
        </w:tblPrEx>
        <w:trPr>
          <w:trHeight w:val="337" w:hRule="atLeast"/>
        </w:trPr>
        <w:tc>
          <w:tcPr>
            <w:tcW w:w="44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1075"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一级事项</w:t>
            </w:r>
          </w:p>
        </w:tc>
        <w:tc>
          <w:tcPr>
            <w:tcW w:w="11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二级事项</w:t>
            </w:r>
          </w:p>
        </w:tc>
        <w:tc>
          <w:tcPr>
            <w:tcW w:w="170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107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83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92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269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全社会</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kern w:val="0"/>
                <w:sz w:val="18"/>
                <w:szCs w:val="18"/>
                <w:lang w:bidi="ar"/>
              </w:rPr>
            </w:pPr>
            <w:r>
              <w:rPr>
                <w:rFonts w:hint="eastAsia" w:ascii="黑体" w:hAnsi="宋体" w:eastAsia="黑体" w:cs="黑体"/>
                <w:color w:val="000000"/>
                <w:kern w:val="0"/>
                <w:sz w:val="18"/>
                <w:szCs w:val="18"/>
                <w:lang w:bidi="ar"/>
              </w:rPr>
              <w:t>特定</w:t>
            </w:r>
          </w:p>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群体</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主动</w:t>
            </w:r>
          </w:p>
        </w:tc>
        <w:tc>
          <w:tcPr>
            <w:tcW w:w="7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依申请</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县级</w:t>
            </w:r>
          </w:p>
        </w:tc>
        <w:tc>
          <w:tcPr>
            <w:tcW w:w="47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kern w:val="0"/>
                <w:sz w:val="18"/>
                <w:szCs w:val="18"/>
                <w:lang w:bidi="ar"/>
              </w:rPr>
            </w:pPr>
            <w:r>
              <w:rPr>
                <w:rFonts w:hint="eastAsia" w:ascii="黑体" w:hAnsi="宋体" w:eastAsia="黑体" w:cs="黑体"/>
                <w:color w:val="000000"/>
                <w:kern w:val="0"/>
                <w:sz w:val="18"/>
                <w:szCs w:val="18"/>
                <w:lang w:bidi="ar"/>
              </w:rPr>
              <w:t>乡级</w:t>
            </w:r>
          </w:p>
        </w:tc>
      </w:tr>
      <w:tr>
        <w:tblPrEx>
          <w:tblCellMar>
            <w:top w:w="15" w:type="dxa"/>
            <w:left w:w="15" w:type="dxa"/>
            <w:bottom w:w="15" w:type="dxa"/>
            <w:right w:w="15" w:type="dxa"/>
          </w:tblCellMar>
        </w:tblPrEx>
        <w:trPr>
          <w:trHeight w:val="1650"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107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法治宣传</w:t>
            </w:r>
          </w:p>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教育</w:t>
            </w:r>
          </w:p>
        </w:tc>
        <w:tc>
          <w:tcPr>
            <w:tcW w:w="1193"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法律知识普及服务</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textAlignment w:val="center"/>
              <w:rPr>
                <w:rFonts w:ascii="宋体" w:hAnsi="宋体" w:eastAsia="宋体" w:cs="宋体"/>
                <w:color w:val="000000"/>
                <w:kern w:val="0"/>
                <w:sz w:val="18"/>
                <w:szCs w:val="18"/>
                <w:lang w:bidi="ar"/>
              </w:rPr>
            </w:pPr>
          </w:p>
          <w:p>
            <w:pPr>
              <w:widowControl/>
              <w:numPr>
                <w:ilvl w:val="0"/>
                <w:numId w:val="1"/>
              </w:numP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普法动态资讯；</w:t>
            </w:r>
          </w:p>
          <w:p>
            <w:pPr>
              <w:widowControl/>
              <w:numPr>
                <w:ilvl w:val="0"/>
                <w:numId w:val="1"/>
              </w:numP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普法讲师团信息等</w:t>
            </w:r>
            <w:r>
              <w:rPr>
                <w:rFonts w:hint="eastAsia" w:ascii="宋体" w:hAnsi="宋体" w:cs="宋体"/>
                <w:color w:val="000000"/>
                <w:kern w:val="0"/>
                <w:sz w:val="18"/>
                <w:szCs w:val="18"/>
                <w:lang w:eastAsia="zh-CN" w:bidi="ar"/>
              </w:rPr>
              <w:t>。</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《中共中央、国务院转发&lt;中央宣传部、司法部关于在公民中开展法治宣传教育的第七个五年规划（2016－2020年）&gt;》《</w:t>
            </w:r>
            <w:r>
              <w:rPr>
                <w:rFonts w:hint="eastAsia" w:ascii="宋体" w:hAnsi="宋体" w:cs="宋体"/>
                <w:color w:val="000000"/>
                <w:kern w:val="0"/>
                <w:sz w:val="18"/>
                <w:szCs w:val="18"/>
                <w:lang w:val="en-US" w:eastAsia="zh-CN" w:bidi="ar"/>
              </w:rPr>
              <w:t>新疆维吾尔自治区</w:t>
            </w:r>
            <w:r>
              <w:rPr>
                <w:rFonts w:hint="eastAsia" w:ascii="宋体" w:hAnsi="宋体" w:eastAsia="宋体" w:cs="宋体"/>
                <w:color w:val="000000"/>
                <w:kern w:val="0"/>
                <w:sz w:val="18"/>
                <w:szCs w:val="18"/>
                <w:lang w:bidi="ar"/>
              </w:rPr>
              <w:t>“七五”普法规划》</w:t>
            </w: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自制作或获取该信息之日起20个工作日内公开</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司法行政部门</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lang w:bidi="ar"/>
              </w:rPr>
            </w:pPr>
            <w:r>
              <w:rPr>
                <w:rFonts w:ascii="仿宋" w:hAnsi="仿宋" w:eastAsia="仿宋" w:cs="仿宋"/>
                <w:color w:val="000000"/>
                <w:sz w:val="18"/>
                <w:szCs w:val="18"/>
                <w:lang w:bidi="ar"/>
              </w:rPr>
              <w:t>■政府网站      ■广播电视          ■入户/现场     ■社区/企事业单位/村公示栏（电子屏）</w:t>
            </w:r>
          </w:p>
          <w:p>
            <w:pPr>
              <w:widowControl/>
              <w:jc w:val="left"/>
              <w:textAlignment w:val="center"/>
              <w:rPr>
                <w:rFonts w:ascii="仿宋" w:hAnsi="仿宋" w:eastAsia="仿宋" w:cs="仿宋"/>
                <w:color w:val="000000"/>
                <w:sz w:val="18"/>
                <w:szCs w:val="18"/>
                <w:u w:val="single"/>
                <w:lang w:bidi="ar"/>
              </w:rPr>
            </w:pPr>
            <w:r>
              <w:rPr>
                <w:rFonts w:ascii="仿宋" w:hAnsi="仿宋" w:eastAsia="仿宋" w:cs="宋体"/>
                <w:color w:val="000000"/>
                <w:sz w:val="18"/>
                <w:szCs w:val="18"/>
                <w:lang w:bidi="ar"/>
              </w:rPr>
              <w:t>■</w:t>
            </w:r>
            <w:r>
              <w:rPr>
                <w:rFonts w:ascii="仿宋" w:hAnsi="仿宋" w:eastAsia="仿宋" w:cs="仿宋"/>
                <w:color w:val="000000"/>
                <w:sz w:val="18"/>
                <w:szCs w:val="18"/>
                <w:lang w:bidi="ar"/>
              </w:rPr>
              <w:t>其他</w:t>
            </w:r>
            <w:r>
              <w:rPr>
                <w:rFonts w:ascii="仿宋" w:hAnsi="仿宋" w:eastAsia="仿宋" w:cs="仿宋"/>
                <w:color w:val="000000"/>
                <w:sz w:val="18"/>
                <w:szCs w:val="18"/>
                <w:u w:val="single"/>
                <w:lang w:bidi="ar"/>
              </w:rPr>
              <w:t>法律服务网</w:t>
            </w:r>
          </w:p>
          <w:p>
            <w:pPr>
              <w:widowControl/>
              <w:jc w:val="left"/>
              <w:textAlignment w:val="center"/>
              <w:rPr>
                <w:rFonts w:ascii="楷体" w:hAnsi="楷体" w:eastAsia="楷体" w:cs="宋体"/>
                <w:color w:val="000000"/>
                <w:sz w:val="18"/>
                <w:szCs w:val="18"/>
              </w:rPr>
            </w:pPr>
            <w:bookmarkStart w:id="0" w:name="_GoBack"/>
            <w:bookmarkEnd w:id="0"/>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w:t>
            </w:r>
          </w:p>
        </w:tc>
        <w:tc>
          <w:tcPr>
            <w:tcW w:w="47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w:t>
            </w:r>
          </w:p>
        </w:tc>
      </w:tr>
      <w:tr>
        <w:tblPrEx>
          <w:tblCellMar>
            <w:top w:w="15" w:type="dxa"/>
            <w:left w:w="15" w:type="dxa"/>
            <w:bottom w:w="15" w:type="dxa"/>
            <w:right w:w="15" w:type="dxa"/>
          </w:tblCellMar>
        </w:tblPrEx>
        <w:trPr>
          <w:trHeight w:val="2160" w:hRule="atLeast"/>
        </w:trPr>
        <w:tc>
          <w:tcPr>
            <w:tcW w:w="441" w:type="dxa"/>
            <w:tcBorders>
              <w:top w:val="single" w:color="auto" w:sz="4" w:space="0"/>
              <w:left w:val="single" w:color="000000" w:sz="4" w:space="0"/>
              <w:bottom w:val="single" w:color="000000" w:sz="4" w:space="0"/>
              <w:right w:val="single" w:color="auto" w:sz="4" w:space="0"/>
            </w:tcBorders>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cs="宋体"/>
                <w:color w:val="000000"/>
                <w:kern w:val="0"/>
                <w:sz w:val="18"/>
                <w:szCs w:val="18"/>
                <w:lang w:val="en-US" w:eastAsia="zh-CN" w:bidi="ar"/>
              </w:rPr>
              <w:t>2</w:t>
            </w:r>
          </w:p>
        </w:tc>
        <w:tc>
          <w:tcPr>
            <w:tcW w:w="107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法律援助</w:t>
            </w:r>
          </w:p>
        </w:tc>
        <w:tc>
          <w:tcPr>
            <w:tcW w:w="1193" w:type="dxa"/>
            <w:tcBorders>
              <w:top w:val="single" w:color="auto"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法律援助服务</w:t>
            </w:r>
          </w:p>
        </w:tc>
        <w:tc>
          <w:tcPr>
            <w:tcW w:w="1701" w:type="dxa"/>
            <w:tcBorders>
              <w:top w:val="single" w:color="auto"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1.给予法律援助决定书；</w:t>
            </w:r>
          </w:p>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2.不予法律援助决定书；</w:t>
            </w:r>
          </w:p>
          <w:p>
            <w:pPr>
              <w:tabs>
                <w:tab w:val="center" w:pos="4153"/>
                <w:tab w:val="right" w:pos="8306"/>
              </w:tabs>
              <w:snapToGrid w:val="0"/>
              <w:spacing w:line="360" w:lineRule="auto"/>
              <w:rPr>
                <w:rFonts w:hint="eastAsia" w:ascii="宋体" w:hAnsi="宋体" w:eastAsia="宋体" w:cs="宋体"/>
                <w:color w:val="000000"/>
                <w:sz w:val="18"/>
                <w:szCs w:val="18"/>
                <w:lang w:eastAsia="zh-CN"/>
              </w:rPr>
            </w:pPr>
            <w:r>
              <w:rPr>
                <w:rFonts w:hint="eastAsia" w:ascii="宋体" w:hAnsi="宋体" w:eastAsia="宋体" w:cs="宋体"/>
                <w:color w:val="000000"/>
                <w:sz w:val="18"/>
                <w:szCs w:val="18"/>
              </w:rPr>
              <w:t>3.指派通知书</w:t>
            </w:r>
            <w:r>
              <w:rPr>
                <w:rFonts w:hint="eastAsia" w:ascii="宋体" w:hAnsi="宋体" w:cs="宋体"/>
                <w:color w:val="000000"/>
                <w:sz w:val="18"/>
                <w:szCs w:val="18"/>
                <w:lang w:eastAsia="zh-CN"/>
              </w:rPr>
              <w:t>。</w:t>
            </w:r>
          </w:p>
        </w:tc>
        <w:tc>
          <w:tcPr>
            <w:tcW w:w="1079" w:type="dxa"/>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《法律援助</w:t>
            </w:r>
            <w:r>
              <w:rPr>
                <w:rFonts w:hint="eastAsia" w:ascii="宋体" w:hAnsi="宋体" w:cs="宋体"/>
                <w:color w:val="000000"/>
                <w:sz w:val="18"/>
                <w:szCs w:val="18"/>
                <w:lang w:eastAsia="zh-CN"/>
              </w:rPr>
              <w:t>法</w:t>
            </w:r>
            <w:r>
              <w:rPr>
                <w:rFonts w:hint="eastAsia" w:ascii="宋体" w:hAnsi="宋体" w:eastAsia="宋体" w:cs="宋体"/>
                <w:color w:val="000000"/>
                <w:sz w:val="18"/>
                <w:szCs w:val="18"/>
              </w:rPr>
              <w:t>》《</w:t>
            </w:r>
            <w:r>
              <w:rPr>
                <w:rFonts w:hint="eastAsia" w:ascii="宋体" w:hAnsi="宋体" w:cs="宋体"/>
                <w:color w:val="000000"/>
                <w:sz w:val="18"/>
                <w:szCs w:val="18"/>
                <w:lang w:val="en-US" w:eastAsia="zh-CN"/>
              </w:rPr>
              <w:t>新疆维吾尔自治区实施&lt;</w:t>
            </w:r>
            <w:r>
              <w:rPr>
                <w:rFonts w:hint="eastAsia" w:ascii="宋体" w:hAnsi="宋体" w:eastAsia="宋体" w:cs="宋体"/>
                <w:color w:val="000000"/>
                <w:sz w:val="18"/>
                <w:szCs w:val="18"/>
              </w:rPr>
              <w:t>法律援助条例</w:t>
            </w:r>
            <w:r>
              <w:rPr>
                <w:rFonts w:hint="eastAsia" w:ascii="宋体" w:hAnsi="宋体" w:cs="宋体"/>
                <w:color w:val="000000"/>
                <w:sz w:val="18"/>
                <w:szCs w:val="18"/>
                <w:lang w:val="en-US" w:eastAsia="zh-CN"/>
              </w:rPr>
              <w:t>&gt;办法</w:t>
            </w:r>
            <w:r>
              <w:rPr>
                <w:rFonts w:hint="eastAsia" w:ascii="宋体" w:hAnsi="宋体" w:eastAsia="宋体" w:cs="宋体"/>
                <w:color w:val="000000"/>
                <w:sz w:val="18"/>
                <w:szCs w:val="18"/>
              </w:rPr>
              <w:t>》</w:t>
            </w:r>
          </w:p>
        </w:tc>
        <w:tc>
          <w:tcPr>
            <w:tcW w:w="832" w:type="dxa"/>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自制作或获取该信息之日起20个工作日内公开</w:t>
            </w:r>
          </w:p>
        </w:tc>
        <w:tc>
          <w:tcPr>
            <w:tcW w:w="924" w:type="dxa"/>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法律援助机构</w:t>
            </w:r>
          </w:p>
        </w:tc>
        <w:tc>
          <w:tcPr>
            <w:tcW w:w="2693" w:type="dxa"/>
            <w:tcBorders>
              <w:top w:val="single" w:color="auto"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lang w:bidi="ar"/>
              </w:rPr>
            </w:pP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精准推送   </w:t>
            </w:r>
          </w:p>
        </w:tc>
        <w:tc>
          <w:tcPr>
            <w:tcW w:w="567" w:type="dxa"/>
            <w:tcBorders>
              <w:top w:val="single" w:color="auto"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p>
        </w:tc>
        <w:tc>
          <w:tcPr>
            <w:tcW w:w="709" w:type="dxa"/>
            <w:tcBorders>
              <w:top w:val="single" w:color="auto"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法律援助申请人、受指派的律师事务所或其他组织等</w:t>
            </w:r>
          </w:p>
        </w:tc>
        <w:tc>
          <w:tcPr>
            <w:tcW w:w="567" w:type="dxa"/>
            <w:tcBorders>
              <w:top w:val="single" w:color="auto"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w:t>
            </w:r>
          </w:p>
        </w:tc>
        <w:tc>
          <w:tcPr>
            <w:tcW w:w="708" w:type="dxa"/>
            <w:tcBorders>
              <w:top w:val="single" w:color="auto"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p>
        </w:tc>
        <w:tc>
          <w:tcPr>
            <w:tcW w:w="567" w:type="dxa"/>
            <w:tcBorders>
              <w:top w:val="single" w:color="auto"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w:t>
            </w:r>
          </w:p>
        </w:tc>
        <w:tc>
          <w:tcPr>
            <w:tcW w:w="479" w:type="dxa"/>
            <w:gridSpan w:val="2"/>
            <w:tcBorders>
              <w:top w:val="single" w:color="auto"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p>
        </w:tc>
      </w:tr>
      <w:tr>
        <w:tblPrEx>
          <w:tblCellMar>
            <w:top w:w="15" w:type="dxa"/>
            <w:left w:w="15" w:type="dxa"/>
            <w:bottom w:w="15" w:type="dxa"/>
            <w:right w:w="15" w:type="dxa"/>
          </w:tblCellMar>
        </w:tblPrEx>
        <w:trPr>
          <w:trHeight w:val="2160"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cs="宋体"/>
                <w:color w:val="000000"/>
                <w:kern w:val="0"/>
                <w:sz w:val="18"/>
                <w:szCs w:val="18"/>
                <w:lang w:val="en-US" w:eastAsia="zh-CN" w:bidi="ar"/>
              </w:rPr>
              <w:t>3</w:t>
            </w:r>
          </w:p>
        </w:tc>
        <w:tc>
          <w:tcPr>
            <w:tcW w:w="107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p>
        </w:tc>
        <w:tc>
          <w:tcPr>
            <w:tcW w:w="1193"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法律援助办案人员办案补贴的审核发放</w:t>
            </w:r>
          </w:p>
        </w:tc>
        <w:tc>
          <w:tcPr>
            <w:tcW w:w="1701"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eastAsia="宋体" w:cs="宋体"/>
                <w:color w:val="000000"/>
                <w:sz w:val="18"/>
                <w:szCs w:val="18"/>
                <w:lang w:eastAsia="zh-CN"/>
              </w:rPr>
            </w:pPr>
            <w:r>
              <w:rPr>
                <w:rFonts w:hint="eastAsia" w:ascii="宋体" w:hAnsi="宋体" w:eastAsia="宋体" w:cs="宋体"/>
                <w:color w:val="000000"/>
                <w:sz w:val="18"/>
                <w:szCs w:val="18"/>
              </w:rPr>
              <w:t>案件补贴审核发放表</w:t>
            </w:r>
            <w:r>
              <w:rPr>
                <w:rFonts w:hint="eastAsia" w:ascii="宋体" w:hAnsi="宋体" w:cs="宋体"/>
                <w:color w:val="000000"/>
                <w:sz w:val="18"/>
                <w:szCs w:val="18"/>
                <w:lang w:eastAsia="zh-CN"/>
              </w:rPr>
              <w:t>。</w:t>
            </w:r>
          </w:p>
        </w:tc>
        <w:tc>
          <w:tcPr>
            <w:tcW w:w="107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《法律援助</w:t>
            </w:r>
            <w:r>
              <w:rPr>
                <w:rFonts w:hint="eastAsia" w:ascii="宋体" w:hAnsi="宋体" w:cs="宋体"/>
                <w:color w:val="000000"/>
                <w:sz w:val="18"/>
                <w:szCs w:val="18"/>
                <w:lang w:eastAsia="zh-CN"/>
              </w:rPr>
              <w:t>法</w:t>
            </w:r>
            <w:r>
              <w:rPr>
                <w:rFonts w:hint="eastAsia" w:ascii="宋体" w:hAnsi="宋体" w:eastAsia="宋体" w:cs="宋体"/>
                <w:color w:val="000000"/>
                <w:sz w:val="18"/>
                <w:szCs w:val="18"/>
              </w:rPr>
              <w:t>》《</w:t>
            </w:r>
            <w:r>
              <w:rPr>
                <w:rFonts w:hint="eastAsia" w:ascii="宋体" w:hAnsi="宋体" w:cs="宋体"/>
                <w:color w:val="000000"/>
                <w:sz w:val="18"/>
                <w:szCs w:val="18"/>
                <w:lang w:val="en-US" w:eastAsia="zh-CN"/>
              </w:rPr>
              <w:t>新疆维吾尔自治区实施&lt;</w:t>
            </w:r>
            <w:r>
              <w:rPr>
                <w:rFonts w:hint="eastAsia" w:ascii="宋体" w:hAnsi="宋体" w:eastAsia="宋体" w:cs="宋体"/>
                <w:color w:val="000000"/>
                <w:sz w:val="18"/>
                <w:szCs w:val="18"/>
              </w:rPr>
              <w:t>法律援助条例</w:t>
            </w:r>
            <w:r>
              <w:rPr>
                <w:rFonts w:hint="eastAsia" w:ascii="宋体" w:hAnsi="宋体" w:cs="宋体"/>
                <w:color w:val="000000"/>
                <w:sz w:val="18"/>
                <w:szCs w:val="18"/>
                <w:lang w:val="en-US" w:eastAsia="zh-CN"/>
              </w:rPr>
              <w:t>&gt;办法</w:t>
            </w:r>
            <w:r>
              <w:rPr>
                <w:rFonts w:hint="eastAsia" w:ascii="宋体" w:hAnsi="宋体" w:eastAsia="宋体" w:cs="宋体"/>
                <w:color w:val="000000"/>
                <w:sz w:val="18"/>
                <w:szCs w:val="18"/>
              </w:rPr>
              <w:t>》</w:t>
            </w:r>
          </w:p>
        </w:tc>
        <w:tc>
          <w:tcPr>
            <w:tcW w:w="83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自收到公开申请之日起20个工作日内公开</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法律援助机构</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lang w:bidi="ar"/>
              </w:rPr>
            </w:pP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精准推送    </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申请人</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w:t>
            </w:r>
          </w:p>
        </w:tc>
        <w:tc>
          <w:tcPr>
            <w:tcW w:w="47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p>
        </w:tc>
      </w:tr>
      <w:tr>
        <w:tblPrEx>
          <w:tblCellMar>
            <w:top w:w="15" w:type="dxa"/>
            <w:left w:w="15" w:type="dxa"/>
            <w:bottom w:w="15" w:type="dxa"/>
            <w:right w:w="15" w:type="dxa"/>
          </w:tblCellMar>
        </w:tblPrEx>
        <w:trPr>
          <w:trHeight w:val="543"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cs="宋体"/>
                <w:color w:val="000000"/>
                <w:kern w:val="0"/>
                <w:sz w:val="18"/>
                <w:szCs w:val="18"/>
                <w:lang w:val="en-US" w:eastAsia="zh-CN" w:bidi="ar"/>
              </w:rPr>
              <w:t>4</w:t>
            </w:r>
          </w:p>
        </w:tc>
        <w:tc>
          <w:tcPr>
            <w:tcW w:w="107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p>
        </w:tc>
        <w:tc>
          <w:tcPr>
            <w:tcW w:w="1193"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对法律援助机构不予援助决定异议的审查</w:t>
            </w:r>
          </w:p>
        </w:tc>
        <w:tc>
          <w:tcPr>
            <w:tcW w:w="1701"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eastAsia="宋体" w:cs="宋体"/>
                <w:color w:val="000000"/>
                <w:sz w:val="18"/>
                <w:szCs w:val="18"/>
                <w:lang w:eastAsia="zh-CN"/>
              </w:rPr>
            </w:pPr>
            <w:r>
              <w:rPr>
                <w:rFonts w:hint="eastAsia" w:ascii="宋体" w:hAnsi="宋体" w:eastAsia="宋体" w:cs="宋体"/>
                <w:color w:val="000000"/>
                <w:sz w:val="18"/>
                <w:szCs w:val="18"/>
              </w:rPr>
              <w:t>处理决定书</w:t>
            </w:r>
            <w:r>
              <w:rPr>
                <w:rFonts w:hint="eastAsia" w:ascii="宋体" w:hAnsi="宋体" w:cs="宋体"/>
                <w:color w:val="000000"/>
                <w:sz w:val="18"/>
                <w:szCs w:val="18"/>
                <w:lang w:eastAsia="zh-CN"/>
              </w:rPr>
              <w:t>。</w:t>
            </w:r>
          </w:p>
        </w:tc>
        <w:tc>
          <w:tcPr>
            <w:tcW w:w="107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《法律援助</w:t>
            </w:r>
            <w:r>
              <w:rPr>
                <w:rFonts w:hint="eastAsia" w:ascii="宋体" w:hAnsi="宋体" w:cs="宋体"/>
                <w:color w:val="000000"/>
                <w:sz w:val="18"/>
                <w:szCs w:val="18"/>
                <w:lang w:eastAsia="zh-CN"/>
              </w:rPr>
              <w:t>法</w:t>
            </w:r>
            <w:r>
              <w:rPr>
                <w:rFonts w:hint="eastAsia" w:ascii="宋体" w:hAnsi="宋体" w:eastAsia="宋体" w:cs="宋体"/>
                <w:color w:val="000000"/>
                <w:sz w:val="18"/>
                <w:szCs w:val="18"/>
              </w:rPr>
              <w:t>》《</w:t>
            </w:r>
            <w:r>
              <w:rPr>
                <w:rFonts w:hint="eastAsia" w:ascii="宋体" w:hAnsi="宋体" w:cs="宋体"/>
                <w:color w:val="000000"/>
                <w:sz w:val="18"/>
                <w:szCs w:val="18"/>
                <w:lang w:val="en-US" w:eastAsia="zh-CN"/>
              </w:rPr>
              <w:t>新疆维吾尔自治区实施&lt;</w:t>
            </w:r>
            <w:r>
              <w:rPr>
                <w:rFonts w:hint="eastAsia" w:ascii="宋体" w:hAnsi="宋体" w:eastAsia="宋体" w:cs="宋体"/>
                <w:color w:val="000000"/>
                <w:sz w:val="18"/>
                <w:szCs w:val="18"/>
              </w:rPr>
              <w:t>法律援助条例</w:t>
            </w:r>
            <w:r>
              <w:rPr>
                <w:rFonts w:hint="eastAsia" w:ascii="宋体" w:hAnsi="宋体" w:cs="宋体"/>
                <w:color w:val="000000"/>
                <w:sz w:val="18"/>
                <w:szCs w:val="18"/>
                <w:lang w:val="en-US" w:eastAsia="zh-CN"/>
              </w:rPr>
              <w:t>&gt;办法</w:t>
            </w:r>
            <w:r>
              <w:rPr>
                <w:rFonts w:hint="eastAsia" w:ascii="宋体" w:hAnsi="宋体" w:eastAsia="宋体" w:cs="宋体"/>
                <w:color w:val="000000"/>
                <w:sz w:val="18"/>
                <w:szCs w:val="18"/>
              </w:rPr>
              <w:t>》</w:t>
            </w:r>
          </w:p>
        </w:tc>
        <w:tc>
          <w:tcPr>
            <w:tcW w:w="83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自收到公开申请之日起20个工作日内公开</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司法行政部门</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lang w:bidi="ar"/>
              </w:rPr>
            </w:pP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精准推送   </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申请人</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w:t>
            </w:r>
          </w:p>
        </w:tc>
        <w:tc>
          <w:tcPr>
            <w:tcW w:w="47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p>
        </w:tc>
      </w:tr>
      <w:tr>
        <w:tblPrEx>
          <w:tblCellMar>
            <w:top w:w="15" w:type="dxa"/>
            <w:left w:w="15" w:type="dxa"/>
            <w:bottom w:w="15" w:type="dxa"/>
            <w:right w:w="15" w:type="dxa"/>
          </w:tblCellMar>
        </w:tblPrEx>
        <w:trPr>
          <w:trHeight w:val="2160"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hint="default" w:ascii="宋体" w:hAnsi="宋体" w:eastAsia="宋体" w:cs="宋体"/>
                <w:color w:val="000000"/>
                <w:kern w:val="0"/>
                <w:sz w:val="18"/>
                <w:szCs w:val="18"/>
                <w:lang w:val="en-US" w:eastAsia="zh-CN" w:bidi="ar"/>
              </w:rPr>
            </w:pPr>
            <w:r>
              <w:rPr>
                <w:rFonts w:hint="eastAsia" w:ascii="宋体" w:hAnsi="宋体" w:cs="宋体"/>
                <w:color w:val="000000"/>
                <w:kern w:val="0"/>
                <w:sz w:val="18"/>
                <w:szCs w:val="18"/>
                <w:lang w:val="en-US" w:eastAsia="zh-CN" w:bidi="ar"/>
              </w:rPr>
              <w:t>5</w:t>
            </w:r>
          </w:p>
        </w:tc>
        <w:tc>
          <w:tcPr>
            <w:tcW w:w="107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p>
        </w:tc>
        <w:tc>
          <w:tcPr>
            <w:tcW w:w="1193"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对律师事务所拒绝法律援助机构指派，不安排本所律师办理法律援助案件、律师无正当理由拒绝接受、擅自终止法律援助案件或办理法律援助案件收取财物的处罚</w:t>
            </w:r>
          </w:p>
        </w:tc>
        <w:tc>
          <w:tcPr>
            <w:tcW w:w="1701"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eastAsia="宋体" w:cs="宋体"/>
                <w:color w:val="000000"/>
                <w:sz w:val="18"/>
                <w:szCs w:val="18"/>
                <w:lang w:eastAsia="zh-CN"/>
              </w:rPr>
            </w:pPr>
            <w:r>
              <w:rPr>
                <w:rFonts w:hint="eastAsia" w:ascii="宋体" w:hAnsi="宋体" w:eastAsia="宋体" w:cs="宋体"/>
                <w:color w:val="000000"/>
                <w:sz w:val="18"/>
                <w:szCs w:val="18"/>
              </w:rPr>
              <w:t>行政处罚决定或行政处罚决定书</w:t>
            </w:r>
            <w:r>
              <w:rPr>
                <w:rFonts w:hint="eastAsia" w:ascii="宋体" w:hAnsi="宋体" w:cs="宋体"/>
                <w:color w:val="000000"/>
                <w:sz w:val="18"/>
                <w:szCs w:val="18"/>
                <w:lang w:eastAsia="zh-CN"/>
              </w:rPr>
              <w:t>。</w:t>
            </w:r>
          </w:p>
        </w:tc>
        <w:tc>
          <w:tcPr>
            <w:tcW w:w="107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《法律援助</w:t>
            </w:r>
            <w:r>
              <w:rPr>
                <w:rFonts w:hint="eastAsia" w:ascii="宋体" w:hAnsi="宋体" w:cs="宋体"/>
                <w:color w:val="000000"/>
                <w:sz w:val="18"/>
                <w:szCs w:val="18"/>
                <w:lang w:eastAsia="zh-CN"/>
              </w:rPr>
              <w:t>法</w:t>
            </w:r>
            <w:r>
              <w:rPr>
                <w:rFonts w:hint="eastAsia" w:ascii="宋体" w:hAnsi="宋体" w:eastAsia="宋体" w:cs="宋体"/>
                <w:color w:val="000000"/>
                <w:sz w:val="18"/>
                <w:szCs w:val="18"/>
              </w:rPr>
              <w:t>》《</w:t>
            </w:r>
            <w:r>
              <w:rPr>
                <w:rFonts w:hint="eastAsia" w:ascii="宋体" w:hAnsi="宋体" w:cs="宋体"/>
                <w:color w:val="000000"/>
                <w:sz w:val="18"/>
                <w:szCs w:val="18"/>
                <w:lang w:val="en-US" w:eastAsia="zh-CN"/>
              </w:rPr>
              <w:t>新疆维吾尔自治区实施&lt;</w:t>
            </w:r>
            <w:r>
              <w:rPr>
                <w:rFonts w:hint="eastAsia" w:ascii="宋体" w:hAnsi="宋体" w:eastAsia="宋体" w:cs="宋体"/>
                <w:color w:val="000000"/>
                <w:sz w:val="18"/>
                <w:szCs w:val="18"/>
              </w:rPr>
              <w:t>法律援助条例</w:t>
            </w:r>
            <w:r>
              <w:rPr>
                <w:rFonts w:hint="eastAsia" w:ascii="宋体" w:hAnsi="宋体" w:cs="宋体"/>
                <w:color w:val="000000"/>
                <w:sz w:val="18"/>
                <w:szCs w:val="18"/>
                <w:lang w:val="en-US" w:eastAsia="zh-CN"/>
              </w:rPr>
              <w:t>&gt;办法</w:t>
            </w:r>
            <w:r>
              <w:rPr>
                <w:rFonts w:hint="eastAsia" w:ascii="宋体" w:hAnsi="宋体" w:eastAsia="宋体" w:cs="宋体"/>
                <w:color w:val="000000"/>
                <w:sz w:val="18"/>
                <w:szCs w:val="18"/>
              </w:rPr>
              <w:t>》</w:t>
            </w:r>
          </w:p>
        </w:tc>
        <w:tc>
          <w:tcPr>
            <w:tcW w:w="83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自制作或获取该信息之日起20个工作日内公开</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司法行政部门</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lang w:bidi="ar"/>
              </w:rPr>
            </w:pPr>
            <w:r>
              <w:rPr>
                <w:rFonts w:ascii="仿宋" w:hAnsi="仿宋" w:eastAsia="仿宋" w:cs="仿宋"/>
                <w:color w:val="000000"/>
                <w:sz w:val="18"/>
                <w:szCs w:val="18"/>
                <w:lang w:bidi="ar"/>
              </w:rPr>
              <w:t xml:space="preserve">■政府网站    </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w:t>
            </w:r>
          </w:p>
        </w:tc>
        <w:tc>
          <w:tcPr>
            <w:tcW w:w="47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p>
        </w:tc>
      </w:tr>
      <w:tr>
        <w:tblPrEx>
          <w:tblCellMar>
            <w:top w:w="15" w:type="dxa"/>
            <w:left w:w="15" w:type="dxa"/>
            <w:bottom w:w="15" w:type="dxa"/>
            <w:right w:w="15" w:type="dxa"/>
          </w:tblCellMar>
        </w:tblPrEx>
        <w:trPr>
          <w:trHeight w:val="2160"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hint="default" w:ascii="宋体" w:hAnsi="宋体" w:eastAsia="宋体" w:cs="宋体"/>
                <w:color w:val="000000"/>
                <w:kern w:val="0"/>
                <w:sz w:val="18"/>
                <w:szCs w:val="18"/>
                <w:lang w:val="en-US" w:eastAsia="zh-CN" w:bidi="ar"/>
              </w:rPr>
            </w:pPr>
            <w:r>
              <w:rPr>
                <w:rFonts w:hint="eastAsia" w:ascii="宋体" w:hAnsi="宋体" w:cs="宋体"/>
                <w:color w:val="000000"/>
                <w:kern w:val="0"/>
                <w:sz w:val="18"/>
                <w:szCs w:val="18"/>
                <w:lang w:val="en-US" w:eastAsia="zh-CN" w:bidi="ar"/>
              </w:rPr>
              <w:t>6</w:t>
            </w:r>
          </w:p>
        </w:tc>
        <w:tc>
          <w:tcPr>
            <w:tcW w:w="107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基层法律</w:t>
            </w:r>
          </w:p>
          <w:p>
            <w:pPr>
              <w:jc w:val="center"/>
              <w:rPr>
                <w:rFonts w:ascii="宋体" w:hAnsi="宋体" w:eastAsia="宋体" w:cs="宋体"/>
                <w:color w:val="000000"/>
                <w:sz w:val="18"/>
                <w:szCs w:val="18"/>
              </w:rPr>
            </w:pPr>
            <w:r>
              <w:rPr>
                <w:rFonts w:hint="eastAsia" w:ascii="宋体" w:hAnsi="宋体" w:eastAsia="宋体" w:cs="宋体"/>
                <w:color w:val="000000"/>
                <w:sz w:val="18"/>
                <w:szCs w:val="18"/>
              </w:rPr>
              <w:t>服务</w:t>
            </w:r>
          </w:p>
        </w:tc>
        <w:tc>
          <w:tcPr>
            <w:tcW w:w="1193"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基层法律服务工作者执业核准许可</w:t>
            </w:r>
          </w:p>
        </w:tc>
        <w:tc>
          <w:tcPr>
            <w:tcW w:w="1701"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eastAsia="宋体" w:cs="宋体"/>
                <w:color w:val="000000"/>
                <w:sz w:val="18"/>
                <w:szCs w:val="18"/>
                <w:lang w:eastAsia="zh-CN"/>
              </w:rPr>
            </w:pPr>
            <w:r>
              <w:rPr>
                <w:rFonts w:hint="eastAsia" w:ascii="宋体" w:hAnsi="宋体" w:eastAsia="宋体" w:cs="宋体"/>
                <w:color w:val="000000"/>
                <w:sz w:val="18"/>
                <w:szCs w:val="18"/>
              </w:rPr>
              <w:t>不予受理通知书</w:t>
            </w:r>
            <w:r>
              <w:rPr>
                <w:rFonts w:hint="eastAsia" w:ascii="宋体" w:hAnsi="宋体" w:cs="宋体"/>
                <w:color w:val="000000"/>
                <w:sz w:val="18"/>
                <w:szCs w:val="18"/>
                <w:lang w:eastAsia="zh-CN"/>
              </w:rPr>
              <w:t>。</w:t>
            </w:r>
          </w:p>
        </w:tc>
        <w:tc>
          <w:tcPr>
            <w:tcW w:w="107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《基层法律服务工作者管理办法》</w:t>
            </w:r>
          </w:p>
        </w:tc>
        <w:tc>
          <w:tcPr>
            <w:tcW w:w="83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自制作或获取该信息之日起20个工作日内公开</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司法行政部门</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lang w:bidi="ar"/>
              </w:rPr>
            </w:pP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精准推送    </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申请人</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w:t>
            </w:r>
          </w:p>
        </w:tc>
        <w:tc>
          <w:tcPr>
            <w:tcW w:w="47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p>
        </w:tc>
      </w:tr>
      <w:tr>
        <w:tblPrEx>
          <w:tblCellMar>
            <w:top w:w="15" w:type="dxa"/>
            <w:left w:w="15" w:type="dxa"/>
            <w:bottom w:w="15" w:type="dxa"/>
            <w:right w:w="15" w:type="dxa"/>
          </w:tblCellMar>
        </w:tblPrEx>
        <w:trPr>
          <w:trHeight w:val="2160"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hint="default" w:ascii="宋体" w:hAnsi="宋体" w:eastAsia="宋体" w:cs="宋体"/>
                <w:color w:val="000000"/>
                <w:kern w:val="0"/>
                <w:sz w:val="18"/>
                <w:szCs w:val="18"/>
                <w:lang w:val="en-US" w:eastAsia="zh-CN" w:bidi="ar"/>
              </w:rPr>
            </w:pPr>
            <w:r>
              <w:rPr>
                <w:rFonts w:hint="eastAsia" w:ascii="宋体" w:hAnsi="宋体" w:cs="宋体"/>
                <w:color w:val="000000"/>
                <w:kern w:val="0"/>
                <w:sz w:val="18"/>
                <w:szCs w:val="18"/>
                <w:lang w:val="en-US" w:eastAsia="zh-CN" w:bidi="ar"/>
              </w:rPr>
              <w:t>7</w:t>
            </w:r>
          </w:p>
        </w:tc>
        <w:tc>
          <w:tcPr>
            <w:tcW w:w="107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p>
        </w:tc>
        <w:tc>
          <w:tcPr>
            <w:tcW w:w="1193"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对基层法律服务所、基层法律服务工作者违法违规行为的处罚</w:t>
            </w:r>
          </w:p>
        </w:tc>
        <w:tc>
          <w:tcPr>
            <w:tcW w:w="1701"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eastAsia="宋体" w:cs="宋体"/>
                <w:color w:val="000000"/>
                <w:sz w:val="18"/>
                <w:szCs w:val="18"/>
                <w:lang w:eastAsia="zh-CN"/>
              </w:rPr>
            </w:pPr>
            <w:r>
              <w:rPr>
                <w:rFonts w:hint="eastAsia" w:ascii="宋体" w:hAnsi="宋体" w:eastAsia="宋体" w:cs="宋体"/>
                <w:color w:val="000000"/>
                <w:sz w:val="18"/>
                <w:szCs w:val="18"/>
              </w:rPr>
              <w:t>行政处罚决定或行政处罚决定书</w:t>
            </w:r>
            <w:r>
              <w:rPr>
                <w:rFonts w:hint="eastAsia" w:ascii="宋体" w:hAnsi="宋体" w:cs="宋体"/>
                <w:color w:val="000000"/>
                <w:sz w:val="18"/>
                <w:szCs w:val="18"/>
                <w:lang w:eastAsia="zh-CN"/>
              </w:rPr>
              <w:t>。</w:t>
            </w:r>
          </w:p>
        </w:tc>
        <w:tc>
          <w:tcPr>
            <w:tcW w:w="107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《基层法律服务所管理办法》《基层法律服务工作者管理办法》</w:t>
            </w:r>
          </w:p>
        </w:tc>
        <w:tc>
          <w:tcPr>
            <w:tcW w:w="83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自制作或获取该信息之日起20个工作日内公开</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司法行政部门</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u w:val="single"/>
                <w:lang w:bidi="ar"/>
              </w:rPr>
            </w:pPr>
            <w:r>
              <w:rPr>
                <w:rFonts w:ascii="仿宋" w:hAnsi="仿宋" w:eastAsia="仿宋" w:cs="仿宋"/>
                <w:color w:val="000000"/>
                <w:sz w:val="18"/>
                <w:szCs w:val="18"/>
                <w:lang w:bidi="ar"/>
              </w:rPr>
              <w:t xml:space="preserve">■政府网站                  </w:t>
            </w:r>
            <w:r>
              <w:rPr>
                <w:rFonts w:hint="eastAsia" w:ascii="仿宋" w:hAnsi="仿宋" w:eastAsia="仿宋" w:cs="仿宋"/>
                <w:color w:val="000000"/>
                <w:sz w:val="18"/>
                <w:szCs w:val="18"/>
                <w:lang w:bidi="ar"/>
              </w:rPr>
              <w:t xml:space="preserve">    </w:t>
            </w:r>
            <w:r>
              <w:rPr>
                <w:rFonts w:ascii="仿宋" w:hAnsi="仿宋" w:eastAsia="仿宋" w:cs="仿宋"/>
                <w:color w:val="000000"/>
                <w:sz w:val="18"/>
                <w:szCs w:val="18"/>
                <w:lang w:bidi="ar"/>
              </w:rPr>
              <w:t xml:space="preserve">                </w:t>
            </w:r>
            <w:r>
              <w:rPr>
                <w:rFonts w:ascii="仿宋" w:hAnsi="仿宋" w:eastAsia="仿宋" w:cs="宋体"/>
                <w:color w:val="000000"/>
                <w:sz w:val="18"/>
                <w:szCs w:val="18"/>
                <w:lang w:bidi="ar"/>
              </w:rPr>
              <w:t>■</w:t>
            </w:r>
            <w:r>
              <w:rPr>
                <w:rFonts w:ascii="仿宋" w:hAnsi="仿宋" w:eastAsia="仿宋" w:cs="仿宋"/>
                <w:color w:val="000000"/>
                <w:sz w:val="18"/>
                <w:szCs w:val="18"/>
                <w:lang w:bidi="ar"/>
              </w:rPr>
              <w:t>其他</w:t>
            </w:r>
            <w:r>
              <w:rPr>
                <w:rFonts w:ascii="仿宋" w:hAnsi="仿宋" w:eastAsia="仿宋" w:cs="仿宋"/>
                <w:color w:val="000000"/>
                <w:sz w:val="18"/>
                <w:szCs w:val="18"/>
                <w:u w:val="single"/>
                <w:lang w:bidi="ar"/>
              </w:rPr>
              <w:t>法律服务网</w:t>
            </w:r>
          </w:p>
          <w:p>
            <w:pPr>
              <w:widowControl/>
              <w:jc w:val="left"/>
              <w:textAlignment w:val="center"/>
              <w:rPr>
                <w:rFonts w:ascii="仿宋" w:hAnsi="仿宋" w:eastAsia="仿宋" w:cs="仿宋"/>
                <w:color w:val="000000"/>
                <w:sz w:val="18"/>
                <w:szCs w:val="18"/>
                <w:lang w:bidi="ar"/>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w:t>
            </w:r>
          </w:p>
        </w:tc>
        <w:tc>
          <w:tcPr>
            <w:tcW w:w="47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p>
        </w:tc>
      </w:tr>
      <w:tr>
        <w:tblPrEx>
          <w:tblCellMar>
            <w:top w:w="15" w:type="dxa"/>
            <w:left w:w="15" w:type="dxa"/>
            <w:bottom w:w="15" w:type="dxa"/>
            <w:right w:w="15" w:type="dxa"/>
          </w:tblCellMar>
        </w:tblPrEx>
        <w:trPr>
          <w:trHeight w:val="408"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hint="default" w:ascii="宋体" w:hAnsi="宋体" w:eastAsia="宋体" w:cs="宋体"/>
                <w:color w:val="000000"/>
                <w:kern w:val="0"/>
                <w:sz w:val="18"/>
                <w:szCs w:val="18"/>
                <w:lang w:val="en-US" w:eastAsia="zh-CN" w:bidi="ar"/>
              </w:rPr>
            </w:pPr>
            <w:r>
              <w:rPr>
                <w:rFonts w:hint="eastAsia" w:ascii="宋体" w:hAnsi="宋体" w:cs="宋体"/>
                <w:color w:val="000000"/>
                <w:kern w:val="0"/>
                <w:sz w:val="18"/>
                <w:szCs w:val="18"/>
                <w:lang w:val="en-US" w:eastAsia="zh-CN" w:bidi="ar"/>
              </w:rPr>
              <w:t>8</w:t>
            </w:r>
          </w:p>
        </w:tc>
        <w:tc>
          <w:tcPr>
            <w:tcW w:w="10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人民调解</w:t>
            </w:r>
          </w:p>
        </w:tc>
        <w:tc>
          <w:tcPr>
            <w:tcW w:w="1193"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对有突出贡献的人民调解委员会和人民调解员按照国家规定给予表彰奖励</w:t>
            </w:r>
          </w:p>
        </w:tc>
        <w:tc>
          <w:tcPr>
            <w:tcW w:w="1701"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1.评选表彰通知；</w:t>
            </w:r>
          </w:p>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2.先进集体和个人申报表（空白表）；</w:t>
            </w:r>
          </w:p>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3.拟表彰的先进集体先进个人名单；</w:t>
            </w:r>
          </w:p>
          <w:p>
            <w:pPr>
              <w:tabs>
                <w:tab w:val="center" w:pos="4153"/>
                <w:tab w:val="right" w:pos="8306"/>
              </w:tabs>
              <w:snapToGrid w:val="0"/>
              <w:spacing w:line="360" w:lineRule="auto"/>
              <w:rPr>
                <w:rFonts w:hint="eastAsia" w:ascii="宋体" w:hAnsi="宋体" w:eastAsia="宋体" w:cs="宋体"/>
                <w:color w:val="000000"/>
                <w:sz w:val="18"/>
                <w:szCs w:val="18"/>
                <w:lang w:eastAsia="zh-CN"/>
              </w:rPr>
            </w:pPr>
            <w:r>
              <w:rPr>
                <w:rFonts w:hint="eastAsia" w:ascii="宋体" w:hAnsi="宋体" w:eastAsia="宋体" w:cs="宋体"/>
                <w:color w:val="000000"/>
                <w:sz w:val="18"/>
                <w:szCs w:val="18"/>
              </w:rPr>
              <w:t>4.表彰决定</w:t>
            </w:r>
            <w:r>
              <w:rPr>
                <w:rFonts w:hint="eastAsia" w:ascii="宋体" w:hAnsi="宋体" w:cs="宋体"/>
                <w:color w:val="000000"/>
                <w:sz w:val="18"/>
                <w:szCs w:val="18"/>
                <w:lang w:eastAsia="zh-CN"/>
              </w:rPr>
              <w:t>。</w:t>
            </w:r>
          </w:p>
        </w:tc>
        <w:tc>
          <w:tcPr>
            <w:tcW w:w="107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《中华人民共和国人民调解法》</w:t>
            </w:r>
          </w:p>
        </w:tc>
        <w:tc>
          <w:tcPr>
            <w:tcW w:w="83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自制作或获取该信息之日起20个工作日内公开</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司法行政部门</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u w:val="single"/>
                <w:lang w:bidi="ar"/>
              </w:rPr>
            </w:pPr>
            <w:r>
              <w:rPr>
                <w:rFonts w:ascii="仿宋" w:hAnsi="仿宋" w:eastAsia="仿宋" w:cs="仿宋"/>
                <w:color w:val="000000"/>
                <w:sz w:val="18"/>
                <w:szCs w:val="18"/>
                <w:lang w:bidi="ar"/>
              </w:rPr>
              <w:t xml:space="preserve">■政府网站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广播电视         </w:t>
            </w:r>
            <w:r>
              <w:rPr>
                <w:rFonts w:ascii="仿宋" w:hAnsi="仿宋" w:eastAsia="仿宋" w:cs="宋体"/>
                <w:color w:val="000000"/>
                <w:sz w:val="18"/>
                <w:szCs w:val="18"/>
                <w:lang w:bidi="ar"/>
              </w:rPr>
              <w:t>■</w:t>
            </w:r>
            <w:r>
              <w:rPr>
                <w:rFonts w:ascii="仿宋" w:hAnsi="仿宋" w:eastAsia="仿宋" w:cs="仿宋"/>
                <w:color w:val="000000"/>
                <w:sz w:val="18"/>
                <w:szCs w:val="18"/>
                <w:lang w:bidi="ar"/>
              </w:rPr>
              <w:t xml:space="preserve">社区/企事业单位/村公示栏（电子屏）        </w:t>
            </w:r>
            <w:r>
              <w:rPr>
                <w:rFonts w:hint="eastAsia" w:ascii="仿宋" w:hAnsi="仿宋" w:eastAsia="仿宋" w:cs="仿宋"/>
                <w:color w:val="000000"/>
                <w:sz w:val="18"/>
                <w:szCs w:val="18"/>
                <w:lang w:bidi="ar"/>
              </w:rPr>
              <w:t xml:space="preserve">    </w:t>
            </w:r>
            <w:r>
              <w:rPr>
                <w:rFonts w:ascii="仿宋" w:hAnsi="仿宋" w:eastAsia="仿宋" w:cs="仿宋"/>
                <w:color w:val="000000"/>
                <w:sz w:val="18"/>
                <w:szCs w:val="18"/>
                <w:lang w:bidi="ar"/>
              </w:rPr>
              <w:t xml:space="preserve">               </w:t>
            </w:r>
            <w:r>
              <w:rPr>
                <w:rFonts w:ascii="仿宋" w:hAnsi="仿宋" w:eastAsia="仿宋" w:cs="宋体"/>
                <w:color w:val="000000"/>
                <w:sz w:val="18"/>
                <w:szCs w:val="18"/>
                <w:lang w:bidi="ar"/>
              </w:rPr>
              <w:t>■</w:t>
            </w:r>
            <w:r>
              <w:rPr>
                <w:rFonts w:ascii="仿宋" w:hAnsi="仿宋" w:eastAsia="仿宋" w:cs="仿宋"/>
                <w:color w:val="000000"/>
                <w:sz w:val="18"/>
                <w:szCs w:val="18"/>
                <w:lang w:bidi="ar"/>
              </w:rPr>
              <w:t>其他</w:t>
            </w:r>
            <w:r>
              <w:rPr>
                <w:rFonts w:ascii="仿宋" w:hAnsi="仿宋" w:eastAsia="仿宋" w:cs="仿宋"/>
                <w:color w:val="000000"/>
                <w:sz w:val="18"/>
                <w:szCs w:val="18"/>
                <w:u w:val="single"/>
                <w:lang w:bidi="ar"/>
              </w:rPr>
              <w:t>法律服务网</w:t>
            </w:r>
          </w:p>
          <w:p>
            <w:pPr>
              <w:widowControl/>
              <w:jc w:val="left"/>
              <w:textAlignment w:val="center"/>
              <w:rPr>
                <w:rFonts w:ascii="仿宋" w:hAnsi="仿宋" w:eastAsia="仿宋" w:cs="仿宋"/>
                <w:color w:val="000000"/>
                <w:sz w:val="18"/>
                <w:szCs w:val="18"/>
                <w:lang w:bidi="ar"/>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w:t>
            </w:r>
          </w:p>
        </w:tc>
        <w:tc>
          <w:tcPr>
            <w:tcW w:w="47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p>
        </w:tc>
      </w:tr>
      <w:tr>
        <w:tblPrEx>
          <w:tblCellMar>
            <w:top w:w="15" w:type="dxa"/>
            <w:left w:w="15" w:type="dxa"/>
            <w:bottom w:w="15" w:type="dxa"/>
            <w:right w:w="15" w:type="dxa"/>
          </w:tblCellMar>
        </w:tblPrEx>
        <w:trPr>
          <w:trHeight w:val="2160"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hint="default" w:ascii="宋体" w:hAnsi="宋体" w:eastAsia="宋体" w:cs="宋体"/>
                <w:color w:val="000000"/>
                <w:kern w:val="0"/>
                <w:sz w:val="18"/>
                <w:szCs w:val="18"/>
                <w:lang w:val="en-US" w:eastAsia="zh-CN" w:bidi="ar"/>
              </w:rPr>
            </w:pPr>
            <w:r>
              <w:rPr>
                <w:rFonts w:hint="eastAsia" w:ascii="宋体" w:hAnsi="宋体" w:cs="宋体"/>
                <w:color w:val="000000"/>
                <w:kern w:val="0"/>
                <w:sz w:val="18"/>
                <w:szCs w:val="18"/>
                <w:lang w:val="en-US" w:eastAsia="zh-CN" w:bidi="ar"/>
              </w:rPr>
              <w:t>9</w:t>
            </w:r>
          </w:p>
        </w:tc>
        <w:tc>
          <w:tcPr>
            <w:tcW w:w="107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法律咨询</w:t>
            </w:r>
          </w:p>
          <w:p>
            <w:pPr>
              <w:jc w:val="center"/>
              <w:rPr>
                <w:rFonts w:ascii="宋体" w:hAnsi="宋体" w:eastAsia="宋体" w:cs="宋体"/>
                <w:color w:val="000000"/>
                <w:sz w:val="18"/>
                <w:szCs w:val="18"/>
              </w:rPr>
            </w:pPr>
            <w:r>
              <w:rPr>
                <w:rFonts w:hint="eastAsia" w:ascii="宋体" w:hAnsi="宋体" w:eastAsia="宋体" w:cs="宋体"/>
                <w:color w:val="000000"/>
                <w:sz w:val="18"/>
                <w:szCs w:val="18"/>
              </w:rPr>
              <w:t>服务</w:t>
            </w:r>
          </w:p>
        </w:tc>
        <w:tc>
          <w:tcPr>
            <w:tcW w:w="1193"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公共法律服务实体平台、热线平台咨询服务</w:t>
            </w:r>
          </w:p>
        </w:tc>
        <w:tc>
          <w:tcPr>
            <w:tcW w:w="1701"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eastAsia="宋体" w:cs="宋体"/>
                <w:color w:val="000000"/>
                <w:sz w:val="18"/>
                <w:szCs w:val="18"/>
                <w:lang w:eastAsia="zh-CN"/>
              </w:rPr>
            </w:pPr>
            <w:r>
              <w:rPr>
                <w:rFonts w:hint="eastAsia" w:ascii="宋体" w:hAnsi="宋体" w:eastAsia="宋体" w:cs="宋体"/>
                <w:color w:val="000000"/>
                <w:sz w:val="18"/>
                <w:szCs w:val="18"/>
              </w:rPr>
              <w:t>公共法律服务实体、热线平台法律咨询服务指南</w:t>
            </w:r>
            <w:r>
              <w:rPr>
                <w:rFonts w:hint="eastAsia" w:ascii="宋体" w:hAnsi="宋体" w:cs="宋体"/>
                <w:color w:val="000000"/>
                <w:sz w:val="18"/>
                <w:szCs w:val="18"/>
                <w:lang w:eastAsia="zh-CN"/>
              </w:rPr>
              <w:t>。</w:t>
            </w:r>
          </w:p>
        </w:tc>
        <w:tc>
          <w:tcPr>
            <w:tcW w:w="107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《政府信息公开条例》</w:t>
            </w:r>
          </w:p>
        </w:tc>
        <w:tc>
          <w:tcPr>
            <w:tcW w:w="83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自制作或获取该信息之日起20个工作日内公开</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司法行政部门、公共法律服务中心、公共法律服务工作站</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u w:val="single"/>
                <w:lang w:bidi="ar"/>
              </w:rPr>
            </w:pPr>
            <w:r>
              <w:rPr>
                <w:rFonts w:hint="eastAsia" w:ascii="仿宋" w:hAnsi="仿宋" w:eastAsia="仿宋" w:cs="仿宋"/>
                <w:color w:val="000000"/>
                <w:sz w:val="18"/>
                <w:szCs w:val="18"/>
                <w:lang w:bidi="ar"/>
              </w:rPr>
              <w:t xml:space="preserve">■政府网站      ■公开查阅点  ■政务服务中心  ■便民服务站 </w:t>
            </w:r>
            <w:r>
              <w:rPr>
                <w:rFonts w:ascii="仿宋" w:hAnsi="仿宋" w:eastAsia="仿宋" w:cs="宋体"/>
                <w:color w:val="000000"/>
                <w:sz w:val="18"/>
                <w:szCs w:val="18"/>
                <w:lang w:bidi="ar"/>
              </w:rPr>
              <w:t>■</w:t>
            </w:r>
            <w:r>
              <w:rPr>
                <w:rFonts w:ascii="仿宋" w:hAnsi="仿宋" w:eastAsia="仿宋" w:cs="仿宋"/>
                <w:color w:val="000000"/>
                <w:sz w:val="18"/>
                <w:szCs w:val="18"/>
                <w:lang w:bidi="ar"/>
              </w:rPr>
              <w:t>其他</w:t>
            </w:r>
            <w:r>
              <w:rPr>
                <w:rFonts w:ascii="仿宋" w:hAnsi="仿宋" w:eastAsia="仿宋" w:cs="仿宋"/>
                <w:color w:val="000000"/>
                <w:sz w:val="18"/>
                <w:szCs w:val="18"/>
                <w:u w:val="single"/>
                <w:lang w:bidi="ar"/>
              </w:rPr>
              <w:t>法律服务网</w:t>
            </w:r>
          </w:p>
          <w:p>
            <w:pPr>
              <w:widowControl/>
              <w:jc w:val="left"/>
              <w:textAlignment w:val="center"/>
              <w:rPr>
                <w:rFonts w:ascii="仿宋" w:hAnsi="仿宋" w:eastAsia="仿宋" w:cs="仿宋"/>
                <w:color w:val="000000"/>
                <w:sz w:val="18"/>
                <w:szCs w:val="18"/>
                <w:lang w:bidi="ar"/>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lang w:bidi="ar"/>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lang w:bidi="ar"/>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lang w:bidi="ar"/>
              </w:rPr>
              <w:t>√</w:t>
            </w:r>
          </w:p>
        </w:tc>
        <w:tc>
          <w:tcPr>
            <w:tcW w:w="47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lang w:bidi="ar"/>
              </w:rPr>
              <w:t>√</w:t>
            </w:r>
          </w:p>
        </w:tc>
      </w:tr>
      <w:tr>
        <w:tblPrEx>
          <w:tblCellMar>
            <w:top w:w="15" w:type="dxa"/>
            <w:left w:w="15" w:type="dxa"/>
            <w:bottom w:w="15" w:type="dxa"/>
            <w:right w:w="15" w:type="dxa"/>
          </w:tblCellMar>
        </w:tblPrEx>
        <w:trPr>
          <w:trHeight w:val="4100"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hint="default" w:ascii="宋体" w:hAnsi="宋体" w:eastAsia="宋体" w:cs="宋体"/>
                <w:color w:val="000000"/>
                <w:kern w:val="0"/>
                <w:sz w:val="18"/>
                <w:szCs w:val="18"/>
                <w:lang w:val="en-US" w:eastAsia="zh-CN" w:bidi="ar"/>
              </w:rPr>
            </w:pPr>
            <w:r>
              <w:rPr>
                <w:rFonts w:hint="eastAsia" w:ascii="宋体" w:hAnsi="宋体" w:cs="宋体"/>
                <w:color w:val="000000"/>
                <w:kern w:val="0"/>
                <w:sz w:val="18"/>
                <w:szCs w:val="18"/>
                <w:lang w:val="en-US" w:eastAsia="zh-CN" w:bidi="ar"/>
              </w:rPr>
              <w:t>10</w:t>
            </w:r>
          </w:p>
        </w:tc>
        <w:tc>
          <w:tcPr>
            <w:tcW w:w="10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公共法律服务平台</w:t>
            </w:r>
          </w:p>
        </w:tc>
        <w:tc>
          <w:tcPr>
            <w:tcW w:w="1193"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公共法律服务实体、热线、网络平台信息</w:t>
            </w:r>
          </w:p>
        </w:tc>
        <w:tc>
          <w:tcPr>
            <w:tcW w:w="1701"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1.公共法律服务平台建设相关规划；</w:t>
            </w:r>
          </w:p>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2.公共法律服务中心、工作站具体地址；</w:t>
            </w:r>
          </w:p>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3.12348公共法律服务热线号码；</w:t>
            </w:r>
          </w:p>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4.中国法律服务网</w:t>
            </w:r>
          </w:p>
          <w:p>
            <w:pPr>
              <w:tabs>
                <w:tab w:val="center" w:pos="4153"/>
                <w:tab w:val="right" w:pos="8306"/>
              </w:tabs>
              <w:snapToGrid w:val="0"/>
              <w:spacing w:line="360" w:lineRule="auto"/>
              <w:rPr>
                <w:rFonts w:hint="eastAsia" w:ascii="宋体" w:hAnsi="宋体" w:eastAsia="宋体" w:cs="宋体"/>
                <w:color w:val="000000"/>
                <w:sz w:val="18"/>
                <w:szCs w:val="18"/>
                <w:lang w:eastAsia="zh-CN"/>
              </w:rPr>
            </w:pPr>
            <w:r>
              <w:rPr>
                <w:rFonts w:hint="eastAsia" w:ascii="宋体" w:hAnsi="宋体" w:eastAsia="宋体" w:cs="宋体"/>
                <w:color w:val="000000"/>
                <w:sz w:val="18"/>
                <w:szCs w:val="18"/>
              </w:rPr>
              <w:t>5</w:t>
            </w:r>
            <w:r>
              <w:rPr>
                <w:rFonts w:ascii="宋体" w:hAnsi="宋体" w:eastAsia="宋体" w:cs="宋体"/>
                <w:color w:val="000000"/>
                <w:sz w:val="18"/>
                <w:szCs w:val="18"/>
              </w:rPr>
              <w:t>.</w:t>
            </w:r>
            <w:r>
              <w:rPr>
                <w:rFonts w:hint="eastAsia" w:ascii="宋体" w:hAnsi="宋体" w:eastAsia="宋体" w:cs="宋体"/>
                <w:color w:val="000000"/>
                <w:sz w:val="18"/>
                <w:szCs w:val="18"/>
              </w:rPr>
              <w:t>三大平台提供的公共法律服务事项清单及服务指南</w:t>
            </w:r>
            <w:r>
              <w:rPr>
                <w:rFonts w:hint="eastAsia" w:ascii="宋体" w:hAnsi="宋体" w:cs="宋体"/>
                <w:color w:val="000000"/>
                <w:sz w:val="18"/>
                <w:szCs w:val="18"/>
                <w:lang w:eastAsia="zh-CN"/>
              </w:rPr>
              <w:t>。</w:t>
            </w:r>
          </w:p>
        </w:tc>
        <w:tc>
          <w:tcPr>
            <w:tcW w:w="107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《政府信息公开条例》</w:t>
            </w:r>
          </w:p>
        </w:tc>
        <w:tc>
          <w:tcPr>
            <w:tcW w:w="83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自制作或获取该信息之日起20个工作日内公开</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司法行政部门、公共法律服务中心、公共法律服务工作站</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u w:val="single"/>
                <w:lang w:bidi="ar"/>
              </w:rPr>
            </w:pPr>
            <w:r>
              <w:rPr>
                <w:rFonts w:hint="eastAsia" w:ascii="仿宋" w:hAnsi="仿宋" w:eastAsia="仿宋" w:cs="仿宋"/>
                <w:color w:val="000000"/>
                <w:sz w:val="18"/>
                <w:szCs w:val="18"/>
                <w:lang w:bidi="ar"/>
              </w:rPr>
              <w:t xml:space="preserve">■政府网站    </w:t>
            </w:r>
            <w:r>
              <w:rPr>
                <w:rFonts w:hint="eastAsia" w:ascii="仿宋" w:hAnsi="仿宋" w:eastAsia="仿宋" w:cs="仿宋"/>
                <w:color w:val="000000"/>
                <w:sz w:val="18"/>
                <w:szCs w:val="18"/>
                <w:lang w:val="en-US" w:eastAsia="zh-CN" w:bidi="ar"/>
              </w:rPr>
              <w:t xml:space="preserve">  </w:t>
            </w:r>
            <w:r>
              <w:rPr>
                <w:rFonts w:hint="eastAsia" w:ascii="仿宋" w:hAnsi="仿宋" w:eastAsia="仿宋" w:cs="仿宋"/>
                <w:color w:val="000000"/>
                <w:sz w:val="18"/>
                <w:szCs w:val="18"/>
                <w:lang w:bidi="ar"/>
              </w:rPr>
              <w:t xml:space="preserve">■政府公报         ■广播电视      ■公开查阅点    ■便民服务站       ■社区/企事业单位/村公示栏（电子屏）                            </w:t>
            </w:r>
            <w:r>
              <w:rPr>
                <w:rFonts w:ascii="仿宋" w:hAnsi="仿宋" w:eastAsia="仿宋" w:cs="宋体"/>
                <w:color w:val="000000"/>
                <w:sz w:val="18"/>
                <w:szCs w:val="18"/>
                <w:lang w:bidi="ar"/>
              </w:rPr>
              <w:t>■</w:t>
            </w:r>
            <w:r>
              <w:rPr>
                <w:rFonts w:ascii="仿宋" w:hAnsi="仿宋" w:eastAsia="仿宋" w:cs="仿宋"/>
                <w:color w:val="000000"/>
                <w:sz w:val="18"/>
                <w:szCs w:val="18"/>
                <w:lang w:bidi="ar"/>
              </w:rPr>
              <w:t>其他</w:t>
            </w:r>
            <w:r>
              <w:rPr>
                <w:rFonts w:ascii="仿宋" w:hAnsi="仿宋" w:eastAsia="仿宋" w:cs="仿宋"/>
                <w:color w:val="000000"/>
                <w:sz w:val="18"/>
                <w:szCs w:val="18"/>
                <w:u w:val="single"/>
                <w:lang w:bidi="ar"/>
              </w:rPr>
              <w:t>法律服务网</w:t>
            </w:r>
          </w:p>
          <w:p>
            <w:pPr>
              <w:widowControl/>
              <w:jc w:val="left"/>
              <w:textAlignment w:val="center"/>
              <w:rPr>
                <w:rFonts w:ascii="仿宋" w:hAnsi="仿宋" w:eastAsia="仿宋" w:cs="仿宋"/>
                <w:color w:val="000000"/>
                <w:sz w:val="18"/>
                <w:szCs w:val="18"/>
                <w:lang w:bidi="ar"/>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lang w:bidi="ar"/>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lang w:bidi="ar"/>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lang w:bidi="ar"/>
              </w:rPr>
              <w:t>√</w:t>
            </w:r>
          </w:p>
        </w:tc>
        <w:tc>
          <w:tcPr>
            <w:tcW w:w="47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lang w:bidi="ar"/>
              </w:rPr>
              <w:t>√</w:t>
            </w:r>
          </w:p>
        </w:tc>
      </w:tr>
    </w:tbl>
    <w:p>
      <w:pPr>
        <w:rPr>
          <w:rFonts w:ascii="Calibri" w:hAnsi="Calibri" w:eastAsia="宋体" w:cs="Times New Roman"/>
          <w:b/>
          <w:sz w:val="18"/>
          <w:szCs w:val="18"/>
        </w:rPr>
      </w:pPr>
    </w:p>
    <w:p/>
    <w:sectPr>
      <w:footerReference r:id="rId3" w:type="default"/>
      <w:pgSz w:w="16838" w:h="11906" w:orient="landscape"/>
      <w:pgMar w:top="1587" w:right="1985" w:bottom="1474" w:left="1418" w:header="851" w:footer="992" w:gutter="0"/>
      <w:cols w:space="720" w:num="1"/>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ascii="Calibri" w:hAnsi="Calibri" w:eastAsia="宋体" w:cs="Times New Roman"/>
      </w:rPr>
    </w:pPr>
    <w:r>
      <w:rPr>
        <w:rFonts w:ascii="Calibri" w:hAnsi="Calibri" w:eastAsia="宋体" w:cs="Times New Roman"/>
      </w:rPr>
      <w:fldChar w:fldCharType="begin"/>
    </w:r>
    <w:r>
      <w:rPr>
        <w:rFonts w:ascii="Calibri" w:hAnsi="Calibri" w:eastAsia="宋体" w:cs="Times New Roman"/>
      </w:rPr>
      <w:instrText xml:space="preserve">PAGE   \* MERGEFORMAT</w:instrText>
    </w:r>
    <w:r>
      <w:rPr>
        <w:rFonts w:ascii="Calibri" w:hAnsi="Calibri" w:eastAsia="宋体" w:cs="Times New Roman"/>
      </w:rPr>
      <w:fldChar w:fldCharType="separate"/>
    </w:r>
    <w:r>
      <w:rPr>
        <w:rFonts w:ascii="Calibri" w:hAnsi="Calibri" w:eastAsia="宋体" w:cs="Times New Roman"/>
        <w:lang w:val="zh-CN"/>
      </w:rPr>
      <w:t>5</w:t>
    </w:r>
    <w:r>
      <w:rPr>
        <w:rFonts w:ascii="Calibri" w:hAnsi="Calibri" w:eastAsia="宋体" w:cs="Times New Roman"/>
      </w:rPr>
      <w:fldChar w:fldCharType="end"/>
    </w:r>
  </w:p>
  <w:p>
    <w:pPr>
      <w:pStyle w:val="2"/>
      <w:rPr>
        <w:rFonts w:ascii="Calibri" w:hAnsi="Calibri" w:eastAsia="宋体" w:cs="Times New Roman"/>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C91F3A3"/>
    <w:multiLevelType w:val="singleLevel"/>
    <w:tmpl w:val="5C91F3A3"/>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RhNzgxMTgzOGRmMzBjOTNiM2U4NzQ0YzI0MjIzNDgifQ=="/>
  </w:docVars>
  <w:rsids>
    <w:rsidRoot w:val="4BD72EDE"/>
    <w:rsid w:val="00191851"/>
    <w:rsid w:val="02BD4583"/>
    <w:rsid w:val="03F90AE6"/>
    <w:rsid w:val="040809D2"/>
    <w:rsid w:val="04844854"/>
    <w:rsid w:val="04AC69FF"/>
    <w:rsid w:val="064A6BD7"/>
    <w:rsid w:val="066761DB"/>
    <w:rsid w:val="07AD40C1"/>
    <w:rsid w:val="088A0585"/>
    <w:rsid w:val="0919525D"/>
    <w:rsid w:val="0B095A16"/>
    <w:rsid w:val="0D460ADE"/>
    <w:rsid w:val="0D4663EE"/>
    <w:rsid w:val="0F085B18"/>
    <w:rsid w:val="12117DC2"/>
    <w:rsid w:val="12EC1F42"/>
    <w:rsid w:val="1419016E"/>
    <w:rsid w:val="179E26D1"/>
    <w:rsid w:val="1D82029F"/>
    <w:rsid w:val="1FF00286"/>
    <w:rsid w:val="24B35CAC"/>
    <w:rsid w:val="255120D8"/>
    <w:rsid w:val="260333B3"/>
    <w:rsid w:val="28D126E7"/>
    <w:rsid w:val="29253117"/>
    <w:rsid w:val="31653193"/>
    <w:rsid w:val="3378001E"/>
    <w:rsid w:val="34336DE6"/>
    <w:rsid w:val="350816F2"/>
    <w:rsid w:val="3775722C"/>
    <w:rsid w:val="37977E1F"/>
    <w:rsid w:val="3A0B68A2"/>
    <w:rsid w:val="3AC7084E"/>
    <w:rsid w:val="3B93384A"/>
    <w:rsid w:val="3BA25AB1"/>
    <w:rsid w:val="3BB040BC"/>
    <w:rsid w:val="3D0A36A7"/>
    <w:rsid w:val="3D2E4CBD"/>
    <w:rsid w:val="3E13138C"/>
    <w:rsid w:val="3FD00203"/>
    <w:rsid w:val="41413BB0"/>
    <w:rsid w:val="43851473"/>
    <w:rsid w:val="458E7A14"/>
    <w:rsid w:val="46D35B99"/>
    <w:rsid w:val="48421BF6"/>
    <w:rsid w:val="48CB5B7A"/>
    <w:rsid w:val="4BD72EDE"/>
    <w:rsid w:val="4C6113FA"/>
    <w:rsid w:val="4E8C4AA0"/>
    <w:rsid w:val="5050728F"/>
    <w:rsid w:val="517D1118"/>
    <w:rsid w:val="519311B1"/>
    <w:rsid w:val="521F1615"/>
    <w:rsid w:val="52E141EC"/>
    <w:rsid w:val="53AB0A82"/>
    <w:rsid w:val="55480552"/>
    <w:rsid w:val="55943798"/>
    <w:rsid w:val="5AD604D9"/>
    <w:rsid w:val="5D6F12A5"/>
    <w:rsid w:val="5DCE5159"/>
    <w:rsid w:val="627D7A8D"/>
    <w:rsid w:val="62C511AD"/>
    <w:rsid w:val="679C5FED"/>
    <w:rsid w:val="6B522CF0"/>
    <w:rsid w:val="6FEA2777"/>
    <w:rsid w:val="72EA6DD4"/>
    <w:rsid w:val="735448DA"/>
    <w:rsid w:val="74E90FB2"/>
    <w:rsid w:val="74F70171"/>
    <w:rsid w:val="75E47F03"/>
    <w:rsid w:val="75F62CA4"/>
    <w:rsid w:val="761C7166"/>
    <w:rsid w:val="78A53C6A"/>
    <w:rsid w:val="78AB1DC1"/>
    <w:rsid w:val="791F31F5"/>
    <w:rsid w:val="7CB23937"/>
    <w:rsid w:val="7D5C6EBE"/>
    <w:rsid w:val="7D9C541E"/>
    <w:rsid w:val="7E641C60"/>
    <w:rsid w:val="BFBFE65F"/>
    <w:rsid w:val="F77F566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unhideWhenUsed/>
    <w:qFormat/>
    <w:uiPriority w:val="99"/>
    <w:pPr>
      <w:widowControl w:val="0"/>
      <w:tabs>
        <w:tab w:val="center" w:pos="4153"/>
        <w:tab w:val="right" w:pos="8306"/>
      </w:tabs>
      <w:snapToGrid w:val="0"/>
      <w:jc w:val="left"/>
    </w:pPr>
    <w:rPr>
      <w:rFonts w:ascii="Calibri" w:hAnsi="Calibri" w:eastAsia="宋体" w:cs="Times New Roman"/>
      <w:kern w:val="2"/>
      <w:sz w:val="18"/>
      <w:szCs w:val="18"/>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44</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2020-04-21T11:42:00Z</dcterms:created>
  <dc:creator>王樱璇</dc:creator>
  <cp:lastModifiedBy>Administrator</cp:lastModifiedBy>
  <dcterms:modified xsi:type="dcterms:W3CDTF">2023-09-27T09:30:19Z</dcterms:modified>
  <dc:title>司法部办公厅关于印发公共法律服务领域</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C56B0339FFAC4CE0903A775495A7BCC7_12</vt:lpwstr>
  </property>
</Properties>
</file>