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t>英吉沙县建设工程交易中心政务公开事项标准目录</w:t>
      </w:r>
    </w:p>
    <w:tbl>
      <w:tblPr>
        <w:tblStyle w:val="4"/>
        <w:tblW w:w="12592"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
      <w:tblGrid>
        <w:gridCol w:w="782"/>
        <w:gridCol w:w="940"/>
        <w:gridCol w:w="570"/>
        <w:gridCol w:w="2270"/>
        <w:gridCol w:w="1935"/>
        <w:gridCol w:w="1354"/>
        <w:gridCol w:w="1210"/>
        <w:gridCol w:w="1120"/>
        <w:gridCol w:w="440"/>
        <w:gridCol w:w="1070"/>
        <w:gridCol w:w="390"/>
        <w:gridCol w:w="51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582" w:hRule="atLeast"/>
          <w:jc w:val="center"/>
        </w:trPr>
        <w:tc>
          <w:tcPr>
            <w:tcW w:w="782"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序号</w:t>
            </w:r>
          </w:p>
        </w:tc>
        <w:tc>
          <w:tcPr>
            <w:tcW w:w="151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公开事项</w:t>
            </w:r>
          </w:p>
        </w:tc>
        <w:tc>
          <w:tcPr>
            <w:tcW w:w="227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公开内容</w:t>
            </w:r>
            <w:r>
              <w:rPr>
                <w:rFonts w:hint="eastAsia" w:ascii="宋体" w:hAnsi="宋体" w:eastAsia="宋体" w:cs="宋体"/>
                <w:b/>
                <w:bCs/>
                <w:i w:val="0"/>
                <w:iCs w:val="0"/>
                <w:caps w:val="0"/>
                <w:color w:val="2B2B2B"/>
                <w:spacing w:val="0"/>
                <w:kern w:val="0"/>
                <w:sz w:val="15"/>
                <w:szCs w:val="15"/>
                <w:lang w:val="en-US" w:eastAsia="zh-CN" w:bidi="ar"/>
              </w:rPr>
              <w:br w:type="textWrapping"/>
            </w:r>
            <w:r>
              <w:rPr>
                <w:rFonts w:hint="eastAsia" w:ascii="宋体" w:hAnsi="宋体" w:eastAsia="宋体" w:cs="宋体"/>
                <w:b/>
                <w:bCs/>
                <w:i w:val="0"/>
                <w:iCs w:val="0"/>
                <w:caps w:val="0"/>
                <w:color w:val="2B2B2B"/>
                <w:spacing w:val="0"/>
                <w:kern w:val="0"/>
                <w:sz w:val="15"/>
                <w:szCs w:val="15"/>
                <w:lang w:val="en-US" w:eastAsia="zh-CN" w:bidi="ar"/>
              </w:rPr>
              <w:t>（要素）</w:t>
            </w:r>
          </w:p>
        </w:tc>
        <w:tc>
          <w:tcPr>
            <w:tcW w:w="1935"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公开依据</w:t>
            </w:r>
          </w:p>
        </w:tc>
        <w:tc>
          <w:tcPr>
            <w:tcW w:w="135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公开时限</w:t>
            </w:r>
          </w:p>
        </w:tc>
        <w:tc>
          <w:tcPr>
            <w:tcW w:w="121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主体</w:t>
            </w:r>
          </w:p>
        </w:tc>
        <w:tc>
          <w:tcPr>
            <w:tcW w:w="112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公开渠道和载体</w:t>
            </w:r>
          </w:p>
        </w:tc>
        <w:tc>
          <w:tcPr>
            <w:tcW w:w="1510" w:type="dxa"/>
            <w:gridSpan w:val="2"/>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公开对象</w:t>
            </w:r>
          </w:p>
        </w:tc>
        <w:tc>
          <w:tcPr>
            <w:tcW w:w="90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公开方式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855" w:hRule="atLeast"/>
          <w:jc w:val="center"/>
        </w:trPr>
        <w:tc>
          <w:tcPr>
            <w:tcW w:w="782"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2B2B2B"/>
                <w:spacing w:val="0"/>
                <w:sz w:val="15"/>
                <w:szCs w:val="15"/>
              </w:rPr>
            </w:pPr>
          </w:p>
        </w:tc>
        <w:tc>
          <w:tcPr>
            <w:tcW w:w="9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一级事项</w:t>
            </w:r>
          </w:p>
        </w:tc>
        <w:tc>
          <w:tcPr>
            <w:tcW w:w="5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二级事项</w:t>
            </w:r>
          </w:p>
        </w:tc>
        <w:tc>
          <w:tcPr>
            <w:tcW w:w="2270"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2B2B2B"/>
                <w:spacing w:val="0"/>
                <w:sz w:val="15"/>
                <w:szCs w:val="15"/>
              </w:rPr>
            </w:pPr>
          </w:p>
        </w:tc>
        <w:tc>
          <w:tcPr>
            <w:tcW w:w="1935"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2B2B2B"/>
                <w:spacing w:val="0"/>
                <w:sz w:val="15"/>
                <w:szCs w:val="15"/>
              </w:rPr>
            </w:pPr>
          </w:p>
        </w:tc>
        <w:tc>
          <w:tcPr>
            <w:tcW w:w="1354"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2B2B2B"/>
                <w:spacing w:val="0"/>
                <w:sz w:val="15"/>
                <w:szCs w:val="15"/>
              </w:rPr>
            </w:pPr>
          </w:p>
        </w:tc>
        <w:tc>
          <w:tcPr>
            <w:tcW w:w="1210"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2B2B2B"/>
                <w:spacing w:val="0"/>
                <w:sz w:val="15"/>
                <w:szCs w:val="15"/>
              </w:rPr>
            </w:pPr>
          </w:p>
        </w:tc>
        <w:tc>
          <w:tcPr>
            <w:tcW w:w="1120"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2B2B2B"/>
                <w:spacing w:val="0"/>
                <w:sz w:val="15"/>
                <w:szCs w:val="15"/>
              </w:rPr>
            </w:pPr>
          </w:p>
        </w:tc>
        <w:tc>
          <w:tcPr>
            <w:tcW w:w="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全社会</w:t>
            </w:r>
          </w:p>
        </w:tc>
        <w:tc>
          <w:tcPr>
            <w:tcW w:w="107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特定群体（请写明）</w:t>
            </w:r>
          </w:p>
        </w:tc>
        <w:tc>
          <w:tcPr>
            <w:tcW w:w="39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主动</w:t>
            </w:r>
          </w:p>
        </w:tc>
        <w:tc>
          <w:tcPr>
            <w:tcW w:w="51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b/>
                <w:bCs/>
                <w:i w:val="0"/>
                <w:iCs w:val="0"/>
                <w:caps w:val="0"/>
                <w:color w:val="2B2B2B"/>
                <w:spacing w:val="0"/>
                <w:kern w:val="0"/>
                <w:sz w:val="15"/>
                <w:szCs w:val="15"/>
                <w:lang w:val="en-US" w:eastAsia="zh-CN" w:bidi="ar"/>
              </w:rPr>
              <w:t>依申请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1691" w:hRule="atLeast"/>
          <w:jc w:val="center"/>
        </w:trPr>
        <w:tc>
          <w:tcPr>
            <w:tcW w:w="7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1</w:t>
            </w:r>
          </w:p>
        </w:tc>
        <w:tc>
          <w:tcPr>
            <w:tcW w:w="94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房屋建筑和市政基础设施工程建设项目招标投标信息</w:t>
            </w:r>
          </w:p>
        </w:tc>
        <w:tc>
          <w:tcPr>
            <w:tcW w:w="5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招标计划</w:t>
            </w:r>
          </w:p>
        </w:tc>
        <w:tc>
          <w:tcPr>
            <w:tcW w:w="22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color w:val="2B2B2B"/>
                <w:sz w:val="15"/>
                <w:szCs w:val="15"/>
                <w:lang w:val="en-US"/>
              </w:rPr>
            </w:pPr>
            <w:r>
              <w:rPr>
                <w:rFonts w:hint="eastAsia" w:ascii="宋体" w:hAnsi="宋体" w:eastAsia="宋体" w:cs="宋体"/>
                <w:i w:val="0"/>
                <w:iCs w:val="0"/>
                <w:caps w:val="0"/>
                <w:color w:val="2B2B2B"/>
                <w:spacing w:val="0"/>
                <w:kern w:val="0"/>
                <w:sz w:val="15"/>
                <w:szCs w:val="15"/>
                <w:lang w:val="en-US" w:eastAsia="zh-CN" w:bidi="ar"/>
              </w:rPr>
              <w:t>项目名称、招标人、项目批准文件名称、项目概况、招标内容、估算投资、资金来源、招标计划工期、计划招标时间</w:t>
            </w: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《关于建立招标计划提前发布制度的通知》（新建建函【2023】11号）</w:t>
            </w: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2B2B2B"/>
                <w:sz w:val="15"/>
                <w:szCs w:val="15"/>
                <w:lang w:val="en-US"/>
              </w:rPr>
            </w:pPr>
            <w:r>
              <w:rPr>
                <w:rFonts w:hint="eastAsia" w:ascii="宋体" w:hAnsi="宋体" w:eastAsia="宋体" w:cs="宋体"/>
                <w:i w:val="0"/>
                <w:iCs w:val="0"/>
                <w:caps w:val="0"/>
                <w:color w:val="2B2B2B"/>
                <w:spacing w:val="0"/>
                <w:kern w:val="0"/>
                <w:sz w:val="15"/>
                <w:szCs w:val="15"/>
                <w:lang w:val="en-US" w:eastAsia="zh-CN" w:bidi="ar"/>
              </w:rPr>
              <w:t>项目发布招标公告之日前至少30日发布</w:t>
            </w:r>
          </w:p>
        </w:tc>
        <w:tc>
          <w:tcPr>
            <w:tcW w:w="12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2B2B2B"/>
                <w:sz w:val="15"/>
                <w:szCs w:val="15"/>
                <w:lang w:val="en-US"/>
              </w:rPr>
            </w:pPr>
            <w:r>
              <w:rPr>
                <w:rFonts w:hint="eastAsia" w:ascii="宋体" w:hAnsi="宋体" w:eastAsia="宋体" w:cs="宋体"/>
                <w:i w:val="0"/>
                <w:iCs w:val="0"/>
                <w:caps w:val="0"/>
                <w:color w:val="2B2B2B"/>
                <w:spacing w:val="0"/>
                <w:kern w:val="0"/>
                <w:sz w:val="15"/>
                <w:szCs w:val="15"/>
                <w:lang w:val="en-US" w:eastAsia="zh-CN" w:bidi="ar"/>
              </w:rPr>
              <w:t>各项目单位</w:t>
            </w:r>
          </w:p>
        </w:tc>
        <w:tc>
          <w:tcPr>
            <w:tcW w:w="11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喀什地区公共资源交易网 </w:t>
            </w:r>
          </w:p>
        </w:tc>
        <w:tc>
          <w:tcPr>
            <w:tcW w:w="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10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3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3589" w:hRule="atLeast"/>
          <w:jc w:val="center"/>
        </w:trPr>
        <w:tc>
          <w:tcPr>
            <w:tcW w:w="7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2</w:t>
            </w:r>
          </w:p>
        </w:tc>
        <w:tc>
          <w:tcPr>
            <w:tcW w:w="94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2B2B2B"/>
                <w:spacing w:val="0"/>
                <w:sz w:val="15"/>
                <w:szCs w:val="15"/>
              </w:rPr>
            </w:pPr>
          </w:p>
        </w:tc>
        <w:tc>
          <w:tcPr>
            <w:tcW w:w="5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资格预审公告</w:t>
            </w:r>
          </w:p>
        </w:tc>
        <w:tc>
          <w:tcPr>
            <w:tcW w:w="22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《招标投标法》、《招标投标法实施条例》、《国务院办公厅关于推进公共资源配置领域政府信息公开的意见》（国办发〔2017〕97号）、《招标公告和公示信息发布管理办法》（国家发展改革委2017年第10号令）</w:t>
            </w: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招标人采用资格预审办法对潜在投标人进行资格审查的，及时发布资格预审公告</w:t>
            </w:r>
          </w:p>
        </w:tc>
        <w:tc>
          <w:tcPr>
            <w:tcW w:w="12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招标人或者其委托的招标代理机构</w:t>
            </w:r>
          </w:p>
        </w:tc>
        <w:tc>
          <w:tcPr>
            <w:tcW w:w="11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喀什地区公共资源交易网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10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3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3088" w:hRule="atLeast"/>
          <w:jc w:val="center"/>
        </w:trPr>
        <w:tc>
          <w:tcPr>
            <w:tcW w:w="7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3</w:t>
            </w:r>
          </w:p>
        </w:tc>
        <w:tc>
          <w:tcPr>
            <w:tcW w:w="94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房屋建筑和市政基础设施工程建设项目招标投标信息</w:t>
            </w:r>
          </w:p>
        </w:tc>
        <w:tc>
          <w:tcPr>
            <w:tcW w:w="5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FF0000"/>
                <w:spacing w:val="0"/>
                <w:kern w:val="0"/>
                <w:sz w:val="15"/>
                <w:szCs w:val="15"/>
                <w:lang w:val="en-US" w:eastAsia="zh-CN" w:bidi="ar"/>
              </w:rPr>
              <w:t>招标公告</w:t>
            </w:r>
          </w:p>
        </w:tc>
        <w:tc>
          <w:tcPr>
            <w:tcW w:w="22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及时公开</w:t>
            </w:r>
          </w:p>
        </w:tc>
        <w:tc>
          <w:tcPr>
            <w:tcW w:w="12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招标人或者其委托的招标代理机构</w:t>
            </w:r>
          </w:p>
        </w:tc>
        <w:tc>
          <w:tcPr>
            <w:tcW w:w="11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ascii="宋体" w:hAnsi="宋体" w:eastAsia="宋体" w:cs="宋体"/>
                <w:i w:val="0"/>
                <w:iCs w:val="0"/>
                <w:caps w:val="0"/>
                <w:color w:val="FF0000"/>
                <w:spacing w:val="0"/>
                <w:kern w:val="0"/>
                <w:sz w:val="15"/>
                <w:szCs w:val="15"/>
                <w:lang w:val="en-US" w:eastAsia="zh-CN" w:bidi="ar"/>
              </w:rPr>
            </w:pPr>
            <w:r>
              <w:rPr>
                <w:rFonts w:hint="eastAsia" w:ascii="宋体" w:hAnsi="宋体" w:eastAsia="宋体" w:cs="宋体"/>
                <w:i w:val="0"/>
                <w:iCs w:val="0"/>
                <w:caps w:val="0"/>
                <w:color w:val="FF0000"/>
                <w:spacing w:val="0"/>
                <w:kern w:val="0"/>
                <w:sz w:val="15"/>
                <w:szCs w:val="15"/>
                <w:lang w:val="en-US" w:eastAsia="zh-CN" w:bidi="ar"/>
              </w:rPr>
              <w:t>1.英吉沙县人民政府网站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2.喀什地区公共资源交易网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10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3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3688" w:hRule="atLeast"/>
          <w:jc w:val="center"/>
        </w:trPr>
        <w:tc>
          <w:tcPr>
            <w:tcW w:w="7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4</w:t>
            </w:r>
          </w:p>
        </w:tc>
        <w:tc>
          <w:tcPr>
            <w:tcW w:w="94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2B2B2B"/>
                <w:spacing w:val="0"/>
                <w:sz w:val="15"/>
                <w:szCs w:val="15"/>
              </w:rPr>
            </w:pPr>
          </w:p>
        </w:tc>
        <w:tc>
          <w:tcPr>
            <w:tcW w:w="5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中标候选人公示</w:t>
            </w:r>
          </w:p>
        </w:tc>
        <w:tc>
          <w:tcPr>
            <w:tcW w:w="22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依法必须进行招标的项目，招标人应当自收到评标报告之日起3日内公示中标候选人，公示期不得少于3日</w:t>
            </w:r>
          </w:p>
        </w:tc>
        <w:tc>
          <w:tcPr>
            <w:tcW w:w="12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招标人或者其委托的招标代理机构</w:t>
            </w:r>
          </w:p>
        </w:tc>
        <w:tc>
          <w:tcPr>
            <w:tcW w:w="11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喀什地区公共资源交易网  </w:t>
            </w:r>
          </w:p>
        </w:tc>
        <w:tc>
          <w:tcPr>
            <w:tcW w:w="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10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3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3367" w:hRule="atLeast"/>
          <w:jc w:val="center"/>
        </w:trPr>
        <w:tc>
          <w:tcPr>
            <w:tcW w:w="7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5</w:t>
            </w:r>
          </w:p>
        </w:tc>
        <w:tc>
          <w:tcPr>
            <w:tcW w:w="94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房屋建筑和市政基础设施工程建设项目招标投标信息</w:t>
            </w:r>
          </w:p>
        </w:tc>
        <w:tc>
          <w:tcPr>
            <w:tcW w:w="5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color w:val="2B2B2B"/>
                <w:sz w:val="15"/>
                <w:szCs w:val="15"/>
                <w:lang w:val="en-US"/>
              </w:rPr>
            </w:pPr>
            <w:r>
              <w:rPr>
                <w:rFonts w:hint="eastAsia" w:ascii="宋体" w:hAnsi="宋体" w:eastAsia="宋体" w:cs="宋体"/>
                <w:i w:val="0"/>
                <w:iCs w:val="0"/>
                <w:caps w:val="0"/>
                <w:color w:val="FF0000"/>
                <w:spacing w:val="0"/>
                <w:kern w:val="0"/>
                <w:sz w:val="15"/>
                <w:szCs w:val="15"/>
                <w:lang w:val="en-US" w:eastAsia="zh-CN" w:bidi="ar"/>
              </w:rPr>
              <w:t>中标结果公示</w:t>
            </w:r>
          </w:p>
        </w:tc>
        <w:tc>
          <w:tcPr>
            <w:tcW w:w="22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招标项目名称、中标人名称、中标价、工期、项目负责人、中标内容。</w:t>
            </w: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及时公开</w:t>
            </w:r>
          </w:p>
        </w:tc>
        <w:tc>
          <w:tcPr>
            <w:tcW w:w="12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招标人或者其委托的招标代理机构</w:t>
            </w:r>
          </w:p>
        </w:tc>
        <w:tc>
          <w:tcPr>
            <w:tcW w:w="11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ascii="宋体" w:hAnsi="宋体" w:eastAsia="宋体" w:cs="宋体"/>
                <w:i w:val="0"/>
                <w:iCs w:val="0"/>
                <w:caps w:val="0"/>
                <w:color w:val="FF0000"/>
                <w:spacing w:val="0"/>
                <w:kern w:val="0"/>
                <w:sz w:val="15"/>
                <w:szCs w:val="15"/>
                <w:lang w:val="en-US" w:eastAsia="zh-CN" w:bidi="ar"/>
              </w:rPr>
            </w:pPr>
            <w:r>
              <w:rPr>
                <w:rFonts w:hint="eastAsia" w:ascii="宋体" w:hAnsi="宋体" w:eastAsia="宋体" w:cs="宋体"/>
                <w:i w:val="0"/>
                <w:iCs w:val="0"/>
                <w:caps w:val="0"/>
                <w:color w:val="FF0000"/>
                <w:spacing w:val="0"/>
                <w:kern w:val="0"/>
                <w:sz w:val="15"/>
                <w:szCs w:val="15"/>
                <w:lang w:val="en-US" w:eastAsia="zh-CN" w:bidi="ar"/>
              </w:rPr>
              <w:t>1.英吉沙县人民政府网站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2.喀什地区公共资源交易网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10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3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234" w:hRule="atLeast"/>
          <w:jc w:val="center"/>
        </w:trPr>
        <w:tc>
          <w:tcPr>
            <w:tcW w:w="7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lang w:val="en-US" w:eastAsia="zh-CN"/>
              </w:rPr>
            </w:pPr>
            <w:r>
              <w:rPr>
                <w:rFonts w:hint="eastAsia" w:ascii="宋体" w:hAnsi="宋体" w:eastAsia="宋体" w:cs="宋体"/>
                <w:color w:val="2B2B2B"/>
                <w:sz w:val="15"/>
                <w:szCs w:val="15"/>
                <w:lang w:val="en-US" w:eastAsia="zh-CN"/>
              </w:rPr>
              <w:t>6</w:t>
            </w:r>
          </w:p>
        </w:tc>
        <w:tc>
          <w:tcPr>
            <w:tcW w:w="940" w:type="dxa"/>
            <w:vMerge w:val="continue"/>
            <w:tcBorders>
              <w:left w:val="nil"/>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i w:val="0"/>
                <w:iCs w:val="0"/>
                <w:caps w:val="0"/>
                <w:color w:val="2B2B2B"/>
                <w:spacing w:val="0"/>
                <w:sz w:val="15"/>
                <w:szCs w:val="15"/>
              </w:rPr>
            </w:pPr>
          </w:p>
        </w:tc>
        <w:tc>
          <w:tcPr>
            <w:tcW w:w="5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资格预审文件、招标文件澄清或修改</w:t>
            </w:r>
          </w:p>
        </w:tc>
        <w:tc>
          <w:tcPr>
            <w:tcW w:w="22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项目名称；标段名称；澄清或修改事项；招标人及其招标代理机构的名称、地址、联系人及联系方式。</w:t>
            </w: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《招标投标法》、《招标投标法实施条例》、《电子招标投标办法》（国家发展改革委等八部委2013年第20号令）</w:t>
            </w: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依法必须进行招标的项目，澄清或者修改的内容可能影响资格预审申请文件或者投标文件编制的，应当在提交资格预审申请文件截止时间至少３日前，或者投标截止时间至少１５日前</w:t>
            </w:r>
          </w:p>
        </w:tc>
        <w:tc>
          <w:tcPr>
            <w:tcW w:w="12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招标人或者其委托的招标代理机构</w:t>
            </w:r>
          </w:p>
        </w:tc>
        <w:tc>
          <w:tcPr>
            <w:tcW w:w="11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喀什地区公共资源交易网  </w:t>
            </w:r>
          </w:p>
        </w:tc>
        <w:tc>
          <w:tcPr>
            <w:tcW w:w="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10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3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1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3373" w:hRule="atLeast"/>
          <w:jc w:val="center"/>
        </w:trPr>
        <w:tc>
          <w:tcPr>
            <w:tcW w:w="7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7</w:t>
            </w:r>
          </w:p>
        </w:tc>
        <w:tc>
          <w:tcPr>
            <w:tcW w:w="940" w:type="dxa"/>
            <w:vMerge w:val="continue"/>
            <w:tcBorders>
              <w:left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iCs w:val="0"/>
                <w:caps w:val="0"/>
                <w:color w:val="2B2B2B"/>
                <w:spacing w:val="0"/>
                <w:sz w:val="15"/>
                <w:szCs w:val="15"/>
              </w:rPr>
            </w:pPr>
            <w:r>
              <w:rPr>
                <w:rFonts w:hint="eastAsia" w:ascii="宋体" w:hAnsi="宋体" w:eastAsia="宋体" w:cs="宋体"/>
                <w:i w:val="0"/>
                <w:iCs w:val="0"/>
                <w:caps w:val="0"/>
                <w:color w:val="2B2B2B"/>
                <w:spacing w:val="0"/>
                <w:kern w:val="0"/>
                <w:sz w:val="15"/>
                <w:szCs w:val="15"/>
                <w:lang w:val="en-US" w:eastAsia="zh-CN" w:bidi="ar"/>
              </w:rPr>
              <w:t>工程建设项目招标投标信息</w:t>
            </w:r>
          </w:p>
        </w:tc>
        <w:tc>
          <w:tcPr>
            <w:tcW w:w="5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招标公告和公示信息澄清、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修改</w:t>
            </w:r>
          </w:p>
        </w:tc>
        <w:tc>
          <w:tcPr>
            <w:tcW w:w="22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项目名称；标段名称；澄清或修改事项；招标人及其招标代理机构的名称、地址、联系人及联系方式。</w:t>
            </w: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《招标公告和公示信息发布管理办法》（国家发展改革委2017年第10号令）</w:t>
            </w: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及时公开</w:t>
            </w:r>
          </w:p>
        </w:tc>
        <w:tc>
          <w:tcPr>
            <w:tcW w:w="12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招标人或者其委托的招标代理机构</w:t>
            </w:r>
          </w:p>
        </w:tc>
        <w:tc>
          <w:tcPr>
            <w:tcW w:w="11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喀什地区公共资源交易网  </w:t>
            </w:r>
          </w:p>
        </w:tc>
        <w:tc>
          <w:tcPr>
            <w:tcW w:w="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10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3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1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3377" w:hRule="atLeast"/>
          <w:jc w:val="center"/>
        </w:trPr>
        <w:tc>
          <w:tcPr>
            <w:tcW w:w="7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8</w:t>
            </w:r>
          </w:p>
        </w:tc>
        <w:tc>
          <w:tcPr>
            <w:tcW w:w="940" w:type="dxa"/>
            <w:tcBorders>
              <w:top w:val="nil"/>
              <w:left w:val="nil"/>
              <w:right w:val="single" w:color="auto" w:sz="8" w:space="0"/>
            </w:tcBorders>
            <w:shd w:val="clear" w:color="auto" w:fill="FFFFFF"/>
            <w:tcMar>
              <w:top w:w="0" w:type="dxa"/>
              <w:left w:w="108" w:type="dxa"/>
              <w:bottom w:w="0" w:type="dxa"/>
              <w:right w:w="108" w:type="dxa"/>
            </w:tcMar>
            <w:vAlign w:val="center"/>
          </w:tcPr>
          <w:p>
            <w:pP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房屋建筑和市政基础设施工程建设项目招标投标信息</w:t>
            </w:r>
          </w:p>
        </w:tc>
        <w:tc>
          <w:tcPr>
            <w:tcW w:w="5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FF0000"/>
                <w:spacing w:val="0"/>
                <w:kern w:val="0"/>
                <w:sz w:val="15"/>
                <w:szCs w:val="15"/>
                <w:lang w:val="en-US" w:eastAsia="zh-CN" w:bidi="ar"/>
              </w:rPr>
              <w:t>暂停、终止招标</w:t>
            </w:r>
          </w:p>
        </w:tc>
        <w:tc>
          <w:tcPr>
            <w:tcW w:w="22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招标人名称、招标项目名称、招标项目编号、本项目首次公告日期、招标暂停或终止原因、联系方式、其他事项。</w:t>
            </w: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《招标公告和公示信息发布管理办法》（国家发展改革委2017年第10号令）</w:t>
            </w:r>
          </w:p>
        </w:tc>
        <w:tc>
          <w:tcPr>
            <w:tcW w:w="13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及时公开</w:t>
            </w:r>
          </w:p>
        </w:tc>
        <w:tc>
          <w:tcPr>
            <w:tcW w:w="12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招标人或者其委托的招标代理机构</w:t>
            </w:r>
          </w:p>
        </w:tc>
        <w:tc>
          <w:tcPr>
            <w:tcW w:w="11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ascii="宋体" w:hAnsi="宋体" w:eastAsia="宋体" w:cs="宋体"/>
                <w:i w:val="0"/>
                <w:iCs w:val="0"/>
                <w:caps w:val="0"/>
                <w:color w:val="FF0000"/>
                <w:spacing w:val="0"/>
                <w:kern w:val="0"/>
                <w:sz w:val="15"/>
                <w:szCs w:val="15"/>
                <w:lang w:val="en-US" w:eastAsia="zh-CN" w:bidi="ar"/>
              </w:rPr>
            </w:pPr>
            <w:r>
              <w:rPr>
                <w:rFonts w:hint="eastAsia" w:ascii="宋体" w:hAnsi="宋体" w:eastAsia="宋体" w:cs="宋体"/>
                <w:i w:val="0"/>
                <w:iCs w:val="0"/>
                <w:caps w:val="0"/>
                <w:color w:val="FF0000"/>
                <w:spacing w:val="0"/>
                <w:kern w:val="0"/>
                <w:sz w:val="15"/>
                <w:szCs w:val="15"/>
                <w:lang w:val="en-US" w:eastAsia="zh-CN" w:bidi="ar"/>
              </w:rPr>
              <w:t>1.英吉沙县人民政府网站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2.喀什地区公共资源交易网  </w:t>
            </w:r>
          </w:p>
        </w:tc>
        <w:tc>
          <w:tcPr>
            <w:tcW w:w="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107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c>
          <w:tcPr>
            <w:tcW w:w="3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w:t>
            </w:r>
          </w:p>
        </w:tc>
        <w:tc>
          <w:tcPr>
            <w:tcW w:w="51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2B2B2B"/>
                <w:sz w:val="15"/>
                <w:szCs w:val="15"/>
              </w:rPr>
            </w:pPr>
            <w:r>
              <w:rPr>
                <w:rFonts w:hint="eastAsia" w:ascii="宋体" w:hAnsi="宋体" w:eastAsia="宋体" w:cs="宋体"/>
                <w:i w:val="0"/>
                <w:iCs w:val="0"/>
                <w:caps w:val="0"/>
                <w:color w:val="2B2B2B"/>
                <w:spacing w:val="0"/>
                <w:kern w:val="0"/>
                <w:sz w:val="15"/>
                <w:szCs w:val="15"/>
                <w:lang w:val="en-US" w:eastAsia="zh-CN" w:bidi="ar"/>
              </w:rPr>
              <w:t>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A0695"/>
    <w:rsid w:val="076F4376"/>
    <w:rsid w:val="0BF25615"/>
    <w:rsid w:val="0DBE1251"/>
    <w:rsid w:val="0E920418"/>
    <w:rsid w:val="10C0114B"/>
    <w:rsid w:val="11AC0E2D"/>
    <w:rsid w:val="12DE0980"/>
    <w:rsid w:val="1308395D"/>
    <w:rsid w:val="158221B4"/>
    <w:rsid w:val="1698681E"/>
    <w:rsid w:val="17BF6CDF"/>
    <w:rsid w:val="18393BF9"/>
    <w:rsid w:val="187F4112"/>
    <w:rsid w:val="188A1D9D"/>
    <w:rsid w:val="18CC4201"/>
    <w:rsid w:val="19D9553B"/>
    <w:rsid w:val="19F465D3"/>
    <w:rsid w:val="1B431254"/>
    <w:rsid w:val="21BD3483"/>
    <w:rsid w:val="22C604A9"/>
    <w:rsid w:val="260F0A75"/>
    <w:rsid w:val="26570BD7"/>
    <w:rsid w:val="268D1580"/>
    <w:rsid w:val="29DC0108"/>
    <w:rsid w:val="2BBE384F"/>
    <w:rsid w:val="2DFD3C9A"/>
    <w:rsid w:val="30523128"/>
    <w:rsid w:val="30BC3EBF"/>
    <w:rsid w:val="321A6537"/>
    <w:rsid w:val="340B6243"/>
    <w:rsid w:val="346A4484"/>
    <w:rsid w:val="35D64E0E"/>
    <w:rsid w:val="35ED5822"/>
    <w:rsid w:val="37F14426"/>
    <w:rsid w:val="39052617"/>
    <w:rsid w:val="39407CB2"/>
    <w:rsid w:val="39BE4182"/>
    <w:rsid w:val="3A135860"/>
    <w:rsid w:val="3B7C7124"/>
    <w:rsid w:val="3BF43807"/>
    <w:rsid w:val="3DBF4CB8"/>
    <w:rsid w:val="3E8D6858"/>
    <w:rsid w:val="3F8F7F39"/>
    <w:rsid w:val="3FCA5195"/>
    <w:rsid w:val="3FD71920"/>
    <w:rsid w:val="42EB03B5"/>
    <w:rsid w:val="45983614"/>
    <w:rsid w:val="4AFA4E29"/>
    <w:rsid w:val="51AC7A4C"/>
    <w:rsid w:val="53DA0695"/>
    <w:rsid w:val="543270E3"/>
    <w:rsid w:val="5450587F"/>
    <w:rsid w:val="55A95339"/>
    <w:rsid w:val="56021C7F"/>
    <w:rsid w:val="56757767"/>
    <w:rsid w:val="58AB377F"/>
    <w:rsid w:val="59150E0F"/>
    <w:rsid w:val="59AA4389"/>
    <w:rsid w:val="5D184716"/>
    <w:rsid w:val="5D525A93"/>
    <w:rsid w:val="5D624A71"/>
    <w:rsid w:val="62333E47"/>
    <w:rsid w:val="62BB068D"/>
    <w:rsid w:val="63F2387D"/>
    <w:rsid w:val="683B165B"/>
    <w:rsid w:val="69773B69"/>
    <w:rsid w:val="6A5165D4"/>
    <w:rsid w:val="6CDA427E"/>
    <w:rsid w:val="6D257A5F"/>
    <w:rsid w:val="6ED726F3"/>
    <w:rsid w:val="6F622FBD"/>
    <w:rsid w:val="7065636A"/>
    <w:rsid w:val="75CE0542"/>
    <w:rsid w:val="7B4170BC"/>
    <w:rsid w:val="7B952246"/>
    <w:rsid w:val="7F1553ED"/>
    <w:rsid w:val="7F710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2021-06-28T16:12:00Z</dcterms:created>
  <dc:creator>你真可爱</dc:creator>
  <cp:lastModifiedBy>Administrator</cp:lastModifiedBy>
  <cp:lastPrinted>2021-06-29T04:36:00Z</cp:lastPrinted>
  <dcterms:modified xsi:type="dcterms:W3CDTF">2023-10-09T10:39:06Z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8E128FF117FB4B08A5B9EA5BFED59207</vt:lpwstr>
  </property>
</Properties>
</file>