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_GBK" w:hAnsi="方正小标宋_GBK" w:eastAsia="方正小标宋_GBK" w:cs="方正小标宋_GBK"/>
          <w:spacing w:val="-2"/>
          <w:sz w:val="44"/>
          <w:szCs w:val="44"/>
        </w:rPr>
      </w:pPr>
      <w:bookmarkStart w:id="0" w:name="_GoBack"/>
      <w:bookmarkEnd w:id="0"/>
      <w:r>
        <w:rPr>
          <w:rFonts w:hint="eastAsia" w:ascii="方正小标宋_GBK" w:hAnsi="方正小标宋_GBK" w:eastAsia="方正小标宋_GBK" w:cs="方正小标宋_GBK"/>
          <w:spacing w:val="-2"/>
          <w:sz w:val="44"/>
          <w:szCs w:val="44"/>
        </w:rPr>
        <w:t>英吉沙县2020年全面实施预算绩效管理工作报告</w:t>
      </w:r>
    </w:p>
    <w:p>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方正仿宋_GBK" w:hAnsi="方正仿宋_GBK" w:eastAsia="方正仿宋_GBK" w:cs="方正仿宋_GBK"/>
          <w:spacing w:val="-2"/>
          <w:sz w:val="32"/>
          <w:szCs w:val="32"/>
        </w:rPr>
      </w:pPr>
      <w:r>
        <w:rPr>
          <w:rFonts w:hint="eastAsia" w:ascii="方正仿宋_GBK" w:hAnsi="方正仿宋_GBK" w:eastAsia="方正仿宋_GBK" w:cs="方正仿宋_GBK"/>
          <w:spacing w:val="-2"/>
          <w:sz w:val="32"/>
          <w:szCs w:val="32"/>
        </w:rPr>
        <w:t>根据《关于喀什地区全面实施预算绩效管理的实施方案》、《关于做好2020年喀什地区预算绩效管理工作的通知》要求，县委、县人民政府高度重视，切实提高政治站位，积极推进预算绩效管理，现将2020年我县</w:t>
      </w:r>
      <w:r>
        <w:rPr>
          <w:rFonts w:hint="eastAsia" w:ascii="方正仿宋_GBK" w:hAnsi="方正仿宋_GBK" w:eastAsia="方正仿宋_GBK" w:cs="方正仿宋_GBK"/>
          <w:spacing w:val="-2"/>
          <w:sz w:val="32"/>
          <w:szCs w:val="32"/>
          <w:lang w:eastAsia="zh-CN"/>
        </w:rPr>
        <w:t>预算</w:t>
      </w:r>
      <w:r>
        <w:rPr>
          <w:rFonts w:hint="eastAsia" w:ascii="方正仿宋_GBK" w:hAnsi="方正仿宋_GBK" w:eastAsia="方正仿宋_GBK" w:cs="方正仿宋_GBK"/>
          <w:spacing w:val="-2"/>
          <w:sz w:val="32"/>
          <w:szCs w:val="32"/>
        </w:rPr>
        <w:t>绩效</w:t>
      </w:r>
      <w:r>
        <w:rPr>
          <w:rFonts w:hint="eastAsia" w:ascii="方正仿宋_GBK" w:hAnsi="方正仿宋_GBK" w:eastAsia="方正仿宋_GBK" w:cs="方正仿宋_GBK"/>
          <w:spacing w:val="-2"/>
          <w:sz w:val="32"/>
          <w:szCs w:val="32"/>
          <w:lang w:eastAsia="zh-CN"/>
        </w:rPr>
        <w:t>管理</w:t>
      </w:r>
      <w:r>
        <w:rPr>
          <w:rFonts w:hint="eastAsia" w:ascii="方正仿宋_GBK" w:hAnsi="方正仿宋_GBK" w:eastAsia="方正仿宋_GBK" w:cs="方正仿宋_GBK"/>
          <w:spacing w:val="-2"/>
          <w:sz w:val="32"/>
          <w:szCs w:val="32"/>
        </w:rPr>
        <w:t>工作开展情况报告如下：</w:t>
      </w:r>
    </w:p>
    <w:p>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方正黑体_GBK" w:hAnsi="方正黑体_GBK" w:eastAsia="方正黑体_GBK" w:cs="方正黑体_GBK"/>
          <w:spacing w:val="-2"/>
          <w:sz w:val="32"/>
          <w:szCs w:val="32"/>
        </w:rPr>
      </w:pPr>
      <w:r>
        <w:rPr>
          <w:rFonts w:hint="eastAsia" w:ascii="方正黑体_GBK" w:hAnsi="方正黑体_GBK" w:eastAsia="方正黑体_GBK" w:cs="方正黑体_GBK"/>
          <w:spacing w:val="-2"/>
          <w:sz w:val="32"/>
          <w:szCs w:val="32"/>
        </w:rPr>
        <w:t>一、指导思想</w:t>
      </w:r>
    </w:p>
    <w:p>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方正仿宋_GBK" w:hAnsi="方正仿宋_GBK" w:eastAsia="方正仿宋_GBK" w:cs="方正仿宋_GBK"/>
          <w:spacing w:val="-2"/>
          <w:sz w:val="32"/>
          <w:szCs w:val="32"/>
        </w:rPr>
      </w:pPr>
      <w:r>
        <w:rPr>
          <w:rFonts w:hint="eastAsia" w:ascii="方正仿宋_GBK" w:hAnsi="方正仿宋_GBK" w:eastAsia="方正仿宋_GBK" w:cs="方正仿宋_GBK"/>
          <w:spacing w:val="-2"/>
          <w:sz w:val="32"/>
          <w:szCs w:val="32"/>
        </w:rPr>
        <w:t>全面实施预算绩效管理，是党中央、国务院对全面实施预算绩效管理做出的顶层设计和重大部署，英吉沙县县委、人民政府坚决贯彻落实党中央、自治区、地区关于全面实施预算绩效管理的工作要求，坚定不移贯彻新发展理念，改进预算支出管理，加快建立规范透明、标准科学、约束有力的预算制度；有效解决财政资金低效闲置浪费等问题；推动财政资金聚力增效，提高公共服务供给质量，增强政府公信力和执行力；全面做好稳增长、促改革、调结构、惠民生、防风险等各项工作，为英吉沙县经济社会平稳健康发展提供重要保障。</w:t>
      </w:r>
    </w:p>
    <w:p>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方正黑体_GBK" w:hAnsi="方正黑体_GBK" w:eastAsia="方正黑体_GBK" w:cs="方正黑体_GBK"/>
          <w:spacing w:val="-2"/>
          <w:sz w:val="32"/>
          <w:szCs w:val="32"/>
        </w:rPr>
      </w:pPr>
      <w:r>
        <w:rPr>
          <w:rFonts w:hint="eastAsia" w:ascii="方正黑体_GBK" w:hAnsi="方正黑体_GBK" w:eastAsia="方正黑体_GBK" w:cs="方正黑体_GBK"/>
          <w:spacing w:val="-2"/>
          <w:sz w:val="32"/>
          <w:szCs w:val="32"/>
        </w:rPr>
        <w:t>二、预算绩效管理工作措施</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仿宋_GBK" w:hAnsi="方正仿宋_GBK" w:eastAsia="方正仿宋_GBK" w:cs="方正仿宋_GBK"/>
          <w:spacing w:val="-2"/>
          <w:sz w:val="32"/>
          <w:szCs w:val="32"/>
        </w:rPr>
      </w:pPr>
      <w:r>
        <w:rPr>
          <w:rFonts w:hint="eastAsia" w:ascii="方正楷体_GBK" w:hAnsi="方正楷体_GBK" w:eastAsia="方正楷体_GBK" w:cs="方正楷体_GBK"/>
          <w:b/>
          <w:bCs/>
          <w:spacing w:val="-2"/>
          <w:sz w:val="32"/>
          <w:szCs w:val="32"/>
        </w:rPr>
        <w:t>（一）加强组织领导，完善机构职能。</w:t>
      </w:r>
      <w:r>
        <w:rPr>
          <w:rFonts w:hint="eastAsia" w:ascii="方正仿宋_GBK" w:hAnsi="方正仿宋_GBK" w:eastAsia="方正仿宋_GBK" w:cs="方正仿宋_GBK"/>
          <w:spacing w:val="-2"/>
          <w:sz w:val="32"/>
          <w:szCs w:val="32"/>
        </w:rPr>
        <w:t>英吉沙县财政局按照要求制定预算绩效管理实施工作方案，完善机构职能，保障预算绩效工作人员力量，明确预算绩效管理工作责任分工，指派专人负责预算绩效业务工作。按照预算绩效管理要求，完善内控制度，明确部门单位绩效目标设置、监控、评价和审核的责任，为推进我县预算绩效管理工作有序开展提供保障。</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仿宋_GBK" w:hAnsi="方正仿宋_GBK" w:eastAsia="方正仿宋_GBK" w:cs="方正仿宋_GBK"/>
          <w:spacing w:val="-2"/>
          <w:sz w:val="32"/>
          <w:szCs w:val="32"/>
        </w:rPr>
      </w:pPr>
      <w:r>
        <w:rPr>
          <w:rFonts w:hint="eastAsia" w:ascii="方正楷体_GBK" w:hAnsi="方正楷体_GBK" w:eastAsia="方正楷体_GBK" w:cs="方正楷体_GBK"/>
          <w:b/>
          <w:bCs/>
          <w:spacing w:val="-2"/>
          <w:sz w:val="32"/>
          <w:szCs w:val="32"/>
        </w:rPr>
        <w:t>（二）通过购买第三方中介服务开展绩效评价。</w:t>
      </w:r>
      <w:r>
        <w:rPr>
          <w:rFonts w:hint="eastAsia" w:ascii="方正仿宋_GBK" w:hAnsi="方正仿宋_GBK" w:eastAsia="方正仿宋_GBK" w:cs="方正仿宋_GBK"/>
          <w:spacing w:val="-2"/>
          <w:sz w:val="32"/>
          <w:szCs w:val="32"/>
        </w:rPr>
        <w:t>通过政府购买服务，引入第三方中介机构，</w:t>
      </w:r>
      <w:r>
        <w:rPr>
          <w:rFonts w:hint="eastAsia" w:ascii="方正仿宋_GBK" w:hAnsi="方正仿宋_GBK" w:eastAsia="方正仿宋_GBK" w:cs="方正仿宋_GBK"/>
          <w:spacing w:val="-2"/>
          <w:sz w:val="32"/>
          <w:szCs w:val="32"/>
          <w:lang w:eastAsia="zh-CN"/>
        </w:rPr>
        <w:t>由县财政局和第三方中介机构共同组成绩效评价工作小组</w:t>
      </w:r>
      <w:r>
        <w:rPr>
          <w:rFonts w:hint="eastAsia" w:ascii="方正仿宋_GBK" w:hAnsi="方正仿宋_GBK" w:eastAsia="方正仿宋_GBK" w:cs="方正仿宋_GBK"/>
          <w:spacing w:val="-2"/>
          <w:sz w:val="32"/>
          <w:szCs w:val="32"/>
        </w:rPr>
        <w:t>对我县项目绩效开展“三表一报告”绩效评价审核。</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仿宋_GBK" w:hAnsi="方正仿宋_GBK" w:eastAsia="方正仿宋_GBK" w:cs="方正仿宋_GBK"/>
          <w:spacing w:val="-2"/>
          <w:sz w:val="32"/>
          <w:szCs w:val="32"/>
        </w:rPr>
      </w:pPr>
      <w:r>
        <w:rPr>
          <w:rFonts w:hint="eastAsia" w:ascii="方正楷体_GBK" w:hAnsi="方正楷体_GBK" w:eastAsia="方正楷体_GBK" w:cs="方正楷体_GBK"/>
          <w:b/>
          <w:bCs/>
          <w:spacing w:val="-2"/>
          <w:sz w:val="32"/>
          <w:szCs w:val="32"/>
        </w:rPr>
        <w:t>（三）加大预算绩效资料审核力度。</w:t>
      </w:r>
      <w:r>
        <w:rPr>
          <w:rFonts w:hint="eastAsia" w:ascii="方正仿宋_GBK" w:hAnsi="方正仿宋_GBK" w:eastAsia="方正仿宋_GBK" w:cs="方正仿宋_GBK"/>
          <w:spacing w:val="-2"/>
          <w:sz w:val="32"/>
          <w:szCs w:val="32"/>
        </w:rPr>
        <w:t>首先各预算单位根据项目实际情况，按照自治区三级项目绩效目标要求，逐项设置项目支出绩效目标，</w:t>
      </w:r>
      <w:r>
        <w:rPr>
          <w:rFonts w:hint="eastAsia" w:ascii="方正仿宋_GBK" w:hAnsi="方正仿宋_GBK" w:eastAsia="方正仿宋_GBK" w:cs="方正仿宋_GBK"/>
          <w:spacing w:val="-2"/>
          <w:sz w:val="32"/>
          <w:szCs w:val="32"/>
          <w:lang w:eastAsia="zh-CN"/>
        </w:rPr>
        <w:t>并</w:t>
      </w:r>
      <w:r>
        <w:rPr>
          <w:rFonts w:hint="eastAsia" w:ascii="方正仿宋_GBK" w:hAnsi="方正仿宋_GBK" w:eastAsia="方正仿宋_GBK" w:cs="方正仿宋_GBK"/>
          <w:spacing w:val="-2"/>
          <w:sz w:val="32"/>
          <w:szCs w:val="32"/>
        </w:rPr>
        <w:t>由</w:t>
      </w:r>
      <w:r>
        <w:rPr>
          <w:rFonts w:hint="eastAsia" w:ascii="方正仿宋_GBK" w:hAnsi="方正仿宋_GBK" w:eastAsia="方正仿宋_GBK" w:cs="方正仿宋_GBK"/>
          <w:spacing w:val="-2"/>
          <w:sz w:val="32"/>
          <w:szCs w:val="32"/>
          <w:lang w:eastAsia="zh-CN"/>
        </w:rPr>
        <w:t>绩效评价小组</w:t>
      </w:r>
      <w:r>
        <w:rPr>
          <w:rFonts w:hint="eastAsia" w:ascii="方正仿宋_GBK" w:hAnsi="方正仿宋_GBK" w:eastAsia="方正仿宋_GBK" w:cs="方正仿宋_GBK"/>
          <w:spacing w:val="-2"/>
          <w:sz w:val="32"/>
          <w:szCs w:val="32"/>
        </w:rPr>
        <w:t>对项目</w:t>
      </w:r>
      <w:r>
        <w:rPr>
          <w:rFonts w:hint="eastAsia" w:ascii="方正仿宋_GBK" w:hAnsi="方正仿宋_GBK" w:eastAsia="方正仿宋_GBK" w:cs="方正仿宋_GBK"/>
          <w:spacing w:val="-2"/>
          <w:sz w:val="32"/>
          <w:szCs w:val="32"/>
          <w:lang w:eastAsia="zh-CN"/>
        </w:rPr>
        <w:t>进行</w:t>
      </w:r>
      <w:r>
        <w:rPr>
          <w:rFonts w:hint="eastAsia" w:ascii="方正仿宋_GBK" w:hAnsi="方正仿宋_GBK" w:eastAsia="方正仿宋_GBK" w:cs="方正仿宋_GBK"/>
          <w:spacing w:val="-2"/>
          <w:sz w:val="32"/>
          <w:szCs w:val="32"/>
        </w:rPr>
        <w:t>绩效审核，经审核合格后录入预算绩效管理信息系统并予以拨付资金；其次在项目实施过程中</w:t>
      </w:r>
      <w:r>
        <w:rPr>
          <w:rFonts w:hint="eastAsia" w:ascii="方正仿宋_GBK" w:hAnsi="方正仿宋_GBK" w:eastAsia="方正仿宋_GBK" w:cs="方正仿宋_GBK"/>
          <w:spacing w:val="-2"/>
          <w:sz w:val="32"/>
          <w:szCs w:val="32"/>
          <w:lang w:eastAsia="zh-CN"/>
        </w:rPr>
        <w:t>指导预算单位</w:t>
      </w:r>
      <w:r>
        <w:rPr>
          <w:rFonts w:hint="eastAsia" w:ascii="方正仿宋_GBK" w:hAnsi="方正仿宋_GBK" w:eastAsia="方正仿宋_GBK" w:cs="方正仿宋_GBK"/>
          <w:spacing w:val="-2"/>
          <w:sz w:val="32"/>
          <w:szCs w:val="32"/>
        </w:rPr>
        <w:t>及时调整绩效目标，夯实项目绩效填报基础。</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仿宋_GBK" w:hAnsi="方正仿宋_GBK" w:eastAsia="方正仿宋_GBK" w:cs="方正仿宋_GBK"/>
          <w:spacing w:val="-2"/>
          <w:sz w:val="32"/>
          <w:szCs w:val="32"/>
        </w:rPr>
      </w:pPr>
      <w:r>
        <w:rPr>
          <w:rFonts w:hint="eastAsia" w:ascii="方正楷体_GBK" w:hAnsi="方正楷体_GBK" w:eastAsia="方正楷体_GBK" w:cs="方正楷体_GBK"/>
          <w:b/>
          <w:bCs/>
          <w:spacing w:val="-2"/>
          <w:sz w:val="32"/>
          <w:szCs w:val="32"/>
        </w:rPr>
        <w:t>（四）不断学习，强化业务培训。</w:t>
      </w:r>
      <w:r>
        <w:rPr>
          <w:rFonts w:hint="eastAsia" w:ascii="方正仿宋_GBK" w:hAnsi="方正仿宋_GBK" w:eastAsia="方正仿宋_GBK" w:cs="方正仿宋_GBK"/>
          <w:spacing w:val="-2"/>
          <w:sz w:val="32"/>
          <w:szCs w:val="32"/>
        </w:rPr>
        <w:t>积极组织县级相关部门和各乡镇参加项目资金绩效管理专题培训，特别是对扶贫项目资金和中央直达资金绩效管理进行业务培训，本年度我县共开展四次绩效管理专题培训，重新制定了《英吉沙县财政资金绩效管理办法》，同时下发《英吉沙县分行业共性项目绩效指标体系》等学习资料，为2020年开展全口径绩效管理工作打下基础。</w:t>
      </w:r>
    </w:p>
    <w:p>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方正黑体_GBK" w:hAnsi="方正黑体_GBK" w:eastAsia="方正黑体_GBK" w:cs="方正黑体_GBK"/>
          <w:spacing w:val="-2"/>
          <w:sz w:val="32"/>
          <w:szCs w:val="32"/>
        </w:rPr>
      </w:pPr>
      <w:r>
        <w:rPr>
          <w:rFonts w:hint="eastAsia" w:ascii="方正黑体_GBK" w:hAnsi="方正黑体_GBK" w:eastAsia="方正黑体_GBK" w:cs="方正黑体_GBK"/>
          <w:spacing w:val="-2"/>
          <w:sz w:val="32"/>
          <w:szCs w:val="32"/>
        </w:rPr>
        <w:t>三、2020年全面预算绩效管理工作开展情况</w:t>
      </w:r>
    </w:p>
    <w:p>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方正仿宋_GBK" w:hAnsi="方正仿宋_GBK" w:eastAsia="方正仿宋_GBK" w:cs="方正仿宋_GBK"/>
          <w:spacing w:val="-2"/>
          <w:sz w:val="32"/>
          <w:szCs w:val="32"/>
        </w:rPr>
      </w:pPr>
      <w:r>
        <w:rPr>
          <w:rFonts w:hint="eastAsia" w:ascii="方正仿宋_GBK" w:hAnsi="方正仿宋_GBK" w:eastAsia="方正仿宋_GBK" w:cs="方正仿宋_GBK"/>
          <w:spacing w:val="-2"/>
          <w:sz w:val="32"/>
          <w:szCs w:val="32"/>
        </w:rPr>
        <w:t>按照2020年全面实施预算绩效管理的总体要求，统筹谋划我县全面实施预算绩效管理的路径和制度体系，进一步夯实预算绩效管理工作，现就我县2020年</w:t>
      </w:r>
      <w:r>
        <w:rPr>
          <w:rFonts w:hint="eastAsia" w:ascii="方正仿宋_GBK" w:hAnsi="方正仿宋_GBK" w:eastAsia="方正仿宋_GBK" w:cs="方正仿宋_GBK"/>
          <w:spacing w:val="-2"/>
          <w:sz w:val="32"/>
          <w:szCs w:val="32"/>
          <w:lang w:eastAsia="zh-CN"/>
        </w:rPr>
        <w:t>预算</w:t>
      </w:r>
      <w:r>
        <w:rPr>
          <w:rFonts w:hint="eastAsia" w:ascii="方正仿宋_GBK" w:hAnsi="方正仿宋_GBK" w:eastAsia="方正仿宋_GBK" w:cs="方正仿宋_GBK"/>
          <w:spacing w:val="-2"/>
          <w:sz w:val="32"/>
          <w:szCs w:val="32"/>
        </w:rPr>
        <w:t>绩效</w:t>
      </w:r>
      <w:r>
        <w:rPr>
          <w:rFonts w:hint="eastAsia" w:ascii="方正仿宋_GBK" w:hAnsi="方正仿宋_GBK" w:eastAsia="方正仿宋_GBK" w:cs="方正仿宋_GBK"/>
          <w:spacing w:val="-2"/>
          <w:sz w:val="32"/>
          <w:szCs w:val="32"/>
          <w:lang w:eastAsia="zh-CN"/>
        </w:rPr>
        <w:t>管理</w:t>
      </w:r>
      <w:r>
        <w:rPr>
          <w:rFonts w:hint="eastAsia" w:ascii="方正仿宋_GBK" w:hAnsi="方正仿宋_GBK" w:eastAsia="方正仿宋_GBK" w:cs="方正仿宋_GBK"/>
          <w:spacing w:val="-2"/>
          <w:sz w:val="32"/>
          <w:szCs w:val="32"/>
        </w:rPr>
        <w:t>工作开展情况汇报如下：</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楷体_GBK" w:hAnsi="方正楷体_GBK" w:eastAsia="方正楷体_GBK" w:cs="方正楷体_GBK"/>
          <w:b/>
          <w:bCs/>
          <w:spacing w:val="-2"/>
          <w:sz w:val="32"/>
          <w:szCs w:val="32"/>
        </w:rPr>
      </w:pPr>
      <w:r>
        <w:rPr>
          <w:rFonts w:hint="eastAsia" w:ascii="方正楷体_GBK" w:hAnsi="方正楷体_GBK" w:eastAsia="方正楷体_GBK" w:cs="方正楷体_GBK"/>
          <w:b/>
          <w:bCs/>
          <w:spacing w:val="-2"/>
          <w:sz w:val="32"/>
          <w:szCs w:val="32"/>
        </w:rPr>
        <w:t>（一）2019年度绩效评价</w:t>
      </w:r>
      <w:r>
        <w:rPr>
          <w:rFonts w:hint="eastAsia" w:ascii="方正楷体_GBK" w:hAnsi="方正楷体_GBK" w:eastAsia="方正楷体_GBK" w:cs="方正楷体_GBK"/>
          <w:b/>
          <w:bCs/>
          <w:spacing w:val="-2"/>
          <w:sz w:val="32"/>
          <w:szCs w:val="32"/>
          <w:lang w:eastAsia="zh-CN"/>
        </w:rPr>
        <w:t>工作</w:t>
      </w:r>
      <w:r>
        <w:rPr>
          <w:rFonts w:hint="eastAsia" w:ascii="方正楷体_GBK" w:hAnsi="方正楷体_GBK" w:eastAsia="方正楷体_GBK" w:cs="方正楷体_GBK"/>
          <w:b/>
          <w:bCs/>
          <w:spacing w:val="-2"/>
          <w:sz w:val="32"/>
          <w:szCs w:val="32"/>
        </w:rPr>
        <w:t>开展情况。</w:t>
      </w:r>
    </w:p>
    <w:p>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方正仿宋_GBK" w:hAnsi="方正仿宋_GBK" w:eastAsia="方正仿宋_GBK" w:cs="方正仿宋_GBK"/>
          <w:spacing w:val="-2"/>
          <w:sz w:val="32"/>
          <w:szCs w:val="32"/>
        </w:rPr>
      </w:pPr>
      <w:r>
        <w:rPr>
          <w:rFonts w:hint="eastAsia" w:ascii="方正仿宋_GBK" w:hAnsi="方正仿宋_GBK" w:eastAsia="方正仿宋_GBK" w:cs="方正仿宋_GBK"/>
          <w:spacing w:val="-2"/>
          <w:sz w:val="32"/>
          <w:szCs w:val="32"/>
        </w:rPr>
        <w:t>根据财政厅</w:t>
      </w:r>
      <w:r>
        <w:rPr>
          <w:rFonts w:hint="eastAsia" w:ascii="方正仿宋_GBK" w:hAnsi="方正仿宋_GBK" w:eastAsia="方正仿宋_GBK" w:cs="方正仿宋_GBK"/>
          <w:spacing w:val="-2"/>
          <w:sz w:val="32"/>
          <w:szCs w:val="32"/>
          <w:lang w:eastAsia="zh-CN"/>
        </w:rPr>
        <w:t>《</w:t>
      </w:r>
      <w:r>
        <w:rPr>
          <w:rFonts w:hint="eastAsia" w:ascii="方正仿宋_GBK" w:hAnsi="方正仿宋_GBK" w:eastAsia="方正仿宋_GBK" w:cs="方正仿宋_GBK"/>
          <w:spacing w:val="-2"/>
          <w:sz w:val="32"/>
          <w:szCs w:val="32"/>
        </w:rPr>
        <w:t>关于做好2019年自治区预算绩效管理工作的通知</w:t>
      </w:r>
      <w:r>
        <w:rPr>
          <w:rFonts w:hint="eastAsia" w:ascii="方正仿宋_GBK" w:hAnsi="方正仿宋_GBK" w:eastAsia="方正仿宋_GBK" w:cs="方正仿宋_GBK"/>
          <w:spacing w:val="-2"/>
          <w:sz w:val="32"/>
          <w:szCs w:val="32"/>
          <w:lang w:eastAsia="zh-CN"/>
        </w:rPr>
        <w:t>》</w:t>
      </w:r>
      <w:r>
        <w:rPr>
          <w:rFonts w:hint="eastAsia" w:ascii="方正仿宋_GBK" w:hAnsi="方正仿宋_GBK" w:eastAsia="方正仿宋_GBK" w:cs="方正仿宋_GBK"/>
          <w:spacing w:val="-2"/>
          <w:sz w:val="32"/>
          <w:szCs w:val="32"/>
        </w:rPr>
        <w:t>（新财预〔2019〕20号）文件要求，英吉沙县及时组织各预算单位认真梳理项目、核对资金、确定指标、开展</w:t>
      </w:r>
      <w:r>
        <w:rPr>
          <w:rFonts w:hint="eastAsia" w:ascii="方正仿宋_GBK" w:hAnsi="方正仿宋_GBK" w:eastAsia="方正仿宋_GBK" w:cs="方正仿宋_GBK"/>
          <w:spacing w:val="-2"/>
          <w:sz w:val="32"/>
          <w:szCs w:val="32"/>
          <w:lang w:eastAsia="zh-CN"/>
        </w:rPr>
        <w:t>绩效评价</w:t>
      </w:r>
      <w:r>
        <w:rPr>
          <w:rFonts w:hint="eastAsia" w:ascii="方正仿宋_GBK" w:hAnsi="方正仿宋_GBK" w:eastAsia="方正仿宋_GBK" w:cs="方正仿宋_GBK"/>
          <w:spacing w:val="-2"/>
          <w:sz w:val="32"/>
          <w:szCs w:val="32"/>
        </w:rPr>
        <w:t>。一是对2019年116个单位264个支出项目开展绩效评价工作，合计169957.12万元。二是对2019年度59个部门单位整体支出进行绩效评价，涉及资金511347.69 万元。三是对英吉沙县2019年64个扶贫项目开展绩效自评，涉及资金164220.20 万元。四是对英吉沙县2019年度中央对地方专项转移支付73个项目开展绩效自评，涉及资金126447.74万元。确保绩效评价工作全覆盖。</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仿宋_GBK" w:hAnsi="方正仿宋_GBK" w:eastAsia="方正仿宋_GBK" w:cs="方正仿宋_GBK"/>
          <w:spacing w:val="-2"/>
          <w:sz w:val="32"/>
          <w:szCs w:val="32"/>
        </w:rPr>
      </w:pPr>
      <w:r>
        <w:rPr>
          <w:rFonts w:hint="eastAsia" w:ascii="方正楷体_GBK" w:hAnsi="方正楷体_GBK" w:eastAsia="方正楷体_GBK" w:cs="方正楷体_GBK"/>
          <w:b/>
          <w:bCs/>
          <w:spacing w:val="-2"/>
          <w:sz w:val="32"/>
          <w:szCs w:val="32"/>
        </w:rPr>
        <w:t>（二）2020年</w:t>
      </w:r>
      <w:r>
        <w:rPr>
          <w:rFonts w:hint="eastAsia" w:ascii="方正楷体_GBK" w:hAnsi="方正楷体_GBK" w:eastAsia="方正楷体_GBK" w:cs="方正楷体_GBK"/>
          <w:b/>
          <w:bCs/>
          <w:spacing w:val="-2"/>
          <w:sz w:val="32"/>
          <w:szCs w:val="32"/>
          <w:lang w:eastAsia="zh-CN"/>
        </w:rPr>
        <w:t>部门单位</w:t>
      </w:r>
      <w:r>
        <w:rPr>
          <w:rFonts w:hint="eastAsia" w:ascii="方正楷体_GBK" w:hAnsi="方正楷体_GBK" w:eastAsia="方正楷体_GBK" w:cs="方正楷体_GBK"/>
          <w:b/>
          <w:bCs/>
          <w:spacing w:val="-2"/>
          <w:sz w:val="32"/>
          <w:szCs w:val="32"/>
        </w:rPr>
        <w:t>整体支出绩效工作情况。</w:t>
      </w:r>
      <w:r>
        <w:rPr>
          <w:rFonts w:hint="eastAsia" w:ascii="方正仿宋_GBK" w:hAnsi="方正仿宋_GBK" w:eastAsia="方正仿宋_GBK" w:cs="方正仿宋_GBK"/>
          <w:spacing w:val="-2"/>
          <w:sz w:val="32"/>
          <w:szCs w:val="32"/>
        </w:rPr>
        <w:t>按照喀什地区《关于开展2020年度喀什地区部门单位整体支出预算绩效管理工作的通知》文件要求，对全县61个一级预算单位 466905.01万元开展整体支出绩效</w:t>
      </w:r>
      <w:r>
        <w:rPr>
          <w:rFonts w:hint="eastAsia" w:ascii="方正仿宋_GBK" w:hAnsi="方正仿宋_GBK" w:eastAsia="方正仿宋_GBK" w:cs="方正仿宋_GBK"/>
          <w:spacing w:val="-2"/>
          <w:sz w:val="32"/>
          <w:szCs w:val="32"/>
          <w:lang w:eastAsia="zh-CN"/>
        </w:rPr>
        <w:t>目标</w:t>
      </w:r>
      <w:r>
        <w:rPr>
          <w:rFonts w:hint="eastAsia" w:ascii="方正仿宋_GBK" w:hAnsi="方正仿宋_GBK" w:eastAsia="方正仿宋_GBK" w:cs="方正仿宋_GBK"/>
          <w:spacing w:val="-2"/>
          <w:sz w:val="32"/>
          <w:szCs w:val="32"/>
        </w:rPr>
        <w:t>申报</w:t>
      </w:r>
      <w:r>
        <w:rPr>
          <w:rFonts w:hint="eastAsia" w:ascii="方正仿宋_GBK" w:hAnsi="方正仿宋_GBK" w:eastAsia="方正仿宋_GBK" w:cs="方正仿宋_GBK"/>
          <w:spacing w:val="-2"/>
          <w:sz w:val="32"/>
          <w:szCs w:val="32"/>
          <w:lang w:eastAsia="zh-CN"/>
        </w:rPr>
        <w:t>和重点月监控工作</w:t>
      </w:r>
      <w:r>
        <w:rPr>
          <w:rFonts w:hint="eastAsia" w:ascii="方正仿宋_GBK" w:hAnsi="方正仿宋_GBK" w:eastAsia="方正仿宋_GBK" w:cs="方正仿宋_GBK"/>
          <w:spacing w:val="-2"/>
          <w:sz w:val="32"/>
          <w:szCs w:val="32"/>
        </w:rPr>
        <w:t>，确保不漏一个单位和部门，做到预算绩效</w:t>
      </w:r>
      <w:r>
        <w:rPr>
          <w:rFonts w:hint="eastAsia" w:ascii="方正仿宋_GBK" w:hAnsi="方正仿宋_GBK" w:eastAsia="方正仿宋_GBK" w:cs="方正仿宋_GBK"/>
          <w:spacing w:val="-2"/>
          <w:sz w:val="32"/>
          <w:szCs w:val="32"/>
          <w:lang w:eastAsia="zh-CN"/>
        </w:rPr>
        <w:t>管理</w:t>
      </w:r>
      <w:r>
        <w:rPr>
          <w:rFonts w:hint="eastAsia" w:ascii="方正仿宋_GBK" w:hAnsi="方正仿宋_GBK" w:eastAsia="方正仿宋_GBK" w:cs="方正仿宋_GBK"/>
          <w:spacing w:val="-2"/>
          <w:sz w:val="32"/>
          <w:szCs w:val="32"/>
        </w:rPr>
        <w:t>全覆盖。</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仿宋_GBK" w:hAnsi="方正仿宋_GBK" w:eastAsia="方正仿宋_GBK" w:cs="方正仿宋_GBK"/>
          <w:spacing w:val="-2"/>
          <w:sz w:val="32"/>
          <w:szCs w:val="32"/>
        </w:rPr>
      </w:pPr>
      <w:r>
        <w:rPr>
          <w:rFonts w:hint="eastAsia" w:ascii="方正楷体_GBK" w:hAnsi="方正楷体_GBK" w:eastAsia="方正楷体_GBK" w:cs="方正楷体_GBK"/>
          <w:b/>
          <w:bCs/>
          <w:spacing w:val="-2"/>
          <w:sz w:val="32"/>
          <w:szCs w:val="32"/>
        </w:rPr>
        <w:t>（三）2020年项目支出绩效工作情况。</w:t>
      </w:r>
      <w:r>
        <w:rPr>
          <w:rFonts w:hint="eastAsia" w:ascii="方正仿宋_GBK" w:hAnsi="方正仿宋_GBK" w:eastAsia="方正仿宋_GBK" w:cs="方正仿宋_GBK"/>
          <w:spacing w:val="-2"/>
          <w:sz w:val="32"/>
          <w:szCs w:val="32"/>
        </w:rPr>
        <w:t>按照《关于做好英吉沙县2020年度项目支出绩效评价工作的通知》，对各预算单位明确工作要求和时限，由</w:t>
      </w:r>
      <w:r>
        <w:rPr>
          <w:rFonts w:hint="eastAsia" w:ascii="方正仿宋_GBK" w:hAnsi="方正仿宋_GBK" w:eastAsia="方正仿宋_GBK" w:cs="方正仿宋_GBK"/>
          <w:spacing w:val="-2"/>
          <w:sz w:val="32"/>
          <w:szCs w:val="32"/>
          <w:lang w:eastAsia="zh-CN"/>
        </w:rPr>
        <w:t>财政局牵头</w:t>
      </w:r>
      <w:r>
        <w:rPr>
          <w:rFonts w:hint="eastAsia" w:ascii="方正仿宋_GBK" w:hAnsi="方正仿宋_GBK" w:eastAsia="方正仿宋_GBK" w:cs="方正仿宋_GBK"/>
          <w:spacing w:val="-2"/>
          <w:sz w:val="32"/>
          <w:szCs w:val="32"/>
        </w:rPr>
        <w:t>对2020年全县116个单位403个支出项目191793.58万元开展了绩效目标申报</w:t>
      </w:r>
      <w:r>
        <w:rPr>
          <w:rFonts w:hint="eastAsia" w:ascii="方正仿宋_GBK" w:hAnsi="方正仿宋_GBK" w:eastAsia="方正仿宋_GBK" w:cs="方正仿宋_GBK"/>
          <w:spacing w:val="-2"/>
          <w:sz w:val="32"/>
          <w:szCs w:val="32"/>
          <w:lang w:eastAsia="zh-CN"/>
        </w:rPr>
        <w:t>、</w:t>
      </w:r>
      <w:r>
        <w:rPr>
          <w:rFonts w:hint="eastAsia" w:ascii="方正仿宋_GBK" w:hAnsi="方正仿宋_GBK" w:eastAsia="方正仿宋_GBK" w:cs="方正仿宋_GBK"/>
          <w:spacing w:val="-2"/>
          <w:sz w:val="32"/>
          <w:szCs w:val="32"/>
        </w:rPr>
        <w:t>监控工作。</w:t>
      </w:r>
      <w:r>
        <w:rPr>
          <w:rFonts w:hint="eastAsia" w:ascii="仿宋" w:hAnsi="仿宋" w:eastAsia="仿宋" w:cs="仿宋_GB2312"/>
          <w:color w:val="000000" w:themeColor="text1"/>
          <w:sz w:val="32"/>
          <w:szCs w:val="32"/>
          <w:shd w:val="clear" w:color="auto" w:fill="FFFFFF"/>
          <w:lang w:val="en-US" w:eastAsia="zh-CN"/>
          <w14:textFill>
            <w14:solidFill>
              <w14:schemeClr w14:val="tx1"/>
            </w14:solidFill>
          </w14:textFill>
        </w:rPr>
        <w:t>通过重点月5月、9月开展绩效监控，对各预算单位绩效目标实现程度和预算执行进度情况进行“双监控”。发现运行中存在的问题及时纠正，确保绩效目标如期保质保量实现。</w:t>
      </w:r>
      <w:r>
        <w:rPr>
          <w:rFonts w:hint="eastAsia" w:ascii="方正仿宋_GBK" w:hAnsi="方正仿宋_GBK" w:eastAsia="方正仿宋_GBK" w:cs="方正仿宋_GBK"/>
          <w:spacing w:val="-2"/>
          <w:sz w:val="32"/>
          <w:szCs w:val="32"/>
        </w:rPr>
        <w:t>并对其中县级统筹资金全部开展项目事前绩效评估，充分发挥“讲绩效、重绩效、用绩效”的绩效管理作用</w:t>
      </w:r>
      <w:r>
        <w:rPr>
          <w:rFonts w:hint="eastAsia" w:ascii="方正仿宋_GBK" w:hAnsi="方正仿宋_GBK" w:eastAsia="方正仿宋_GBK" w:cs="方正仿宋_GBK"/>
          <w:spacing w:val="-2"/>
          <w:sz w:val="32"/>
          <w:szCs w:val="32"/>
          <w:lang w:eastAsia="zh-CN"/>
        </w:rPr>
        <w:t>，</w:t>
      </w:r>
      <w:r>
        <w:rPr>
          <w:rFonts w:hint="eastAsia" w:ascii="方正仿宋_GBK" w:hAnsi="方正仿宋_GBK" w:eastAsia="方正仿宋_GBK" w:cs="方正仿宋_GBK"/>
          <w:spacing w:val="-2"/>
          <w:sz w:val="32"/>
          <w:szCs w:val="32"/>
        </w:rPr>
        <w:t xml:space="preserve">使各部门单位牢固树立“花钱必问效，无效必问责”的绩效理念 </w:t>
      </w:r>
      <w:r>
        <w:rPr>
          <w:rFonts w:hint="eastAsia" w:ascii="方正仿宋_GBK" w:hAnsi="方正仿宋_GBK" w:eastAsia="方正仿宋_GBK" w:cs="方正仿宋_GBK"/>
          <w:spacing w:val="-2"/>
          <w:sz w:val="32"/>
          <w:szCs w:val="32"/>
          <w:lang w:eastAsia="zh-CN"/>
        </w:rPr>
        <w:t>。</w:t>
      </w:r>
      <w:r>
        <w:rPr>
          <w:rFonts w:hint="eastAsia" w:ascii="方正仿宋_GBK" w:hAnsi="方正仿宋_GBK" w:eastAsia="方正仿宋_GBK" w:cs="方正仿宋_GBK"/>
          <w:spacing w:val="-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仿宋_GBK" w:hAnsi="方正仿宋_GBK" w:eastAsia="方正仿宋_GBK" w:cs="方正仿宋_GBK"/>
          <w:spacing w:val="-2"/>
          <w:sz w:val="32"/>
          <w:szCs w:val="32"/>
        </w:rPr>
      </w:pPr>
      <w:r>
        <w:rPr>
          <w:rFonts w:hint="eastAsia" w:ascii="方正楷体_GBK" w:hAnsi="方正楷体_GBK" w:eastAsia="方正楷体_GBK" w:cs="方正楷体_GBK"/>
          <w:b/>
          <w:bCs/>
          <w:spacing w:val="-2"/>
          <w:sz w:val="32"/>
          <w:szCs w:val="32"/>
        </w:rPr>
        <w:t>（四）2020年扶贫项目绩效工作情况。</w:t>
      </w:r>
      <w:r>
        <w:rPr>
          <w:rFonts w:hint="eastAsia" w:ascii="方正仿宋_GBK" w:hAnsi="方正仿宋_GBK" w:eastAsia="方正仿宋_GBK" w:cs="方正仿宋_GBK"/>
          <w:spacing w:val="-2"/>
          <w:sz w:val="32"/>
          <w:szCs w:val="32"/>
        </w:rPr>
        <w:t>我县59个扶贫项目涉及资金183881.21万元，覆盖全县15个行业主管部门和14个乡镇，涵盖了“两不愁、三保障”的脱贫解困要求，以及文化、教育、医疗、就业、乡村环境整治、基础设施建设等各个方面</w:t>
      </w:r>
      <w:r>
        <w:rPr>
          <w:rFonts w:hint="eastAsia" w:ascii="方正仿宋_GBK" w:hAnsi="方正仿宋_GBK" w:eastAsia="方正仿宋_GBK" w:cs="方正仿宋_GBK"/>
          <w:spacing w:val="-2"/>
          <w:sz w:val="32"/>
          <w:szCs w:val="32"/>
          <w:lang w:eastAsia="zh-CN"/>
        </w:rPr>
        <w:t>。</w:t>
      </w:r>
      <w:r>
        <w:rPr>
          <w:rFonts w:hint="eastAsia" w:ascii="方正仿宋_GBK" w:hAnsi="方正仿宋_GBK" w:eastAsia="方正仿宋_GBK" w:cs="方正仿宋_GBK"/>
          <w:spacing w:val="-2"/>
          <w:sz w:val="32"/>
          <w:szCs w:val="32"/>
        </w:rPr>
        <w:t>2020年全县扶贫项目绩效目标</w:t>
      </w:r>
      <w:r>
        <w:rPr>
          <w:rFonts w:hint="eastAsia" w:ascii="方正仿宋_GBK" w:hAnsi="方正仿宋_GBK" w:eastAsia="方正仿宋_GBK" w:cs="方正仿宋_GBK"/>
          <w:spacing w:val="-2"/>
          <w:sz w:val="32"/>
          <w:szCs w:val="32"/>
          <w:lang w:eastAsia="zh-CN"/>
        </w:rPr>
        <w:t>填报、</w:t>
      </w:r>
      <w:r>
        <w:rPr>
          <w:rFonts w:hint="eastAsia" w:ascii="方正仿宋_GBK" w:hAnsi="方正仿宋_GBK" w:eastAsia="方正仿宋_GBK" w:cs="方正仿宋_GBK"/>
          <w:spacing w:val="-2"/>
          <w:sz w:val="32"/>
          <w:szCs w:val="32"/>
        </w:rPr>
        <w:t>监控</w:t>
      </w:r>
      <w:r>
        <w:rPr>
          <w:rFonts w:hint="eastAsia" w:ascii="方正仿宋_GBK" w:hAnsi="方正仿宋_GBK" w:eastAsia="方正仿宋_GBK" w:cs="方正仿宋_GBK"/>
          <w:spacing w:val="-2"/>
          <w:sz w:val="32"/>
          <w:szCs w:val="32"/>
          <w:lang w:eastAsia="zh-CN"/>
        </w:rPr>
        <w:t>工作（</w:t>
      </w:r>
      <w:r>
        <w:rPr>
          <w:rFonts w:hint="eastAsia" w:ascii="方正仿宋_GBK" w:hAnsi="方正仿宋_GBK" w:eastAsia="方正仿宋_GBK" w:cs="方正仿宋_GBK"/>
          <w:spacing w:val="-2"/>
          <w:sz w:val="32"/>
          <w:szCs w:val="32"/>
          <w:lang w:val="en-US" w:eastAsia="zh-CN"/>
        </w:rPr>
        <w:t>4月、6月、9月</w:t>
      </w:r>
      <w:r>
        <w:rPr>
          <w:rFonts w:hint="eastAsia" w:ascii="方正仿宋_GBK" w:hAnsi="方正仿宋_GBK" w:eastAsia="方正仿宋_GBK" w:cs="方正仿宋_GBK"/>
          <w:spacing w:val="-2"/>
          <w:sz w:val="32"/>
          <w:szCs w:val="32"/>
          <w:lang w:eastAsia="zh-CN"/>
        </w:rPr>
        <w:t>）如期完成，绩效</w:t>
      </w:r>
      <w:r>
        <w:rPr>
          <w:rFonts w:hint="eastAsia" w:ascii="方正仿宋_GBK" w:hAnsi="方正仿宋_GBK" w:eastAsia="方正仿宋_GBK" w:cs="方正仿宋_GBK"/>
          <w:spacing w:val="-2"/>
          <w:sz w:val="32"/>
          <w:szCs w:val="32"/>
        </w:rPr>
        <w:t>评价工作正在有序推进。</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仿宋_GBK" w:hAnsi="方正仿宋_GBK" w:eastAsia="方正仿宋_GBK" w:cs="方正仿宋_GBK"/>
          <w:spacing w:val="-2"/>
          <w:sz w:val="32"/>
          <w:szCs w:val="32"/>
        </w:rPr>
      </w:pPr>
      <w:r>
        <w:rPr>
          <w:rFonts w:hint="eastAsia" w:ascii="方正楷体_GBK" w:hAnsi="方正楷体_GBK" w:eastAsia="方正楷体_GBK" w:cs="方正楷体_GBK"/>
          <w:b/>
          <w:bCs/>
          <w:spacing w:val="-2"/>
          <w:sz w:val="32"/>
          <w:szCs w:val="32"/>
        </w:rPr>
        <w:t>（五）2020年中央直达资金项目绩效工作情况。</w:t>
      </w:r>
      <w:r>
        <w:rPr>
          <w:rFonts w:hint="eastAsia" w:ascii="方正仿宋_GBK" w:hAnsi="方正仿宋_GBK" w:eastAsia="方正仿宋_GBK" w:cs="方正仿宋_GBK"/>
          <w:spacing w:val="-2"/>
          <w:sz w:val="32"/>
          <w:szCs w:val="32"/>
        </w:rPr>
        <w:t>我县2020年收到上级下达85348.79 万元中央直达资金，按照中央、自治区统一安排部署，将中央直达资金分配至35个涉及重点民生和脱贫攻坚项目，</w:t>
      </w:r>
      <w:r>
        <w:rPr>
          <w:rFonts w:hint="eastAsia" w:ascii="方正仿宋_GBK" w:hAnsi="方正仿宋_GBK" w:eastAsia="方正仿宋_GBK" w:cs="方正仿宋_GBK"/>
          <w:spacing w:val="-2"/>
          <w:sz w:val="32"/>
          <w:szCs w:val="32"/>
          <w:lang w:eastAsia="zh-CN"/>
        </w:rPr>
        <w:t>并严格按照时间节点进行绩效目标设置和绩效监控，</w:t>
      </w:r>
      <w:r>
        <w:rPr>
          <w:rFonts w:hint="eastAsia" w:ascii="方正仿宋_GBK" w:hAnsi="方正仿宋_GBK" w:eastAsia="方正仿宋_GBK" w:cs="方正仿宋_GBK"/>
          <w:spacing w:val="-2"/>
          <w:sz w:val="32"/>
          <w:szCs w:val="32"/>
        </w:rPr>
        <w:t>确保脱贫攻坚工作如期完成。</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仿宋_GBK" w:hAnsi="方正仿宋_GBK" w:eastAsia="方正仿宋_GBK" w:cs="方正仿宋_GBK"/>
          <w:spacing w:val="-2"/>
          <w:sz w:val="32"/>
          <w:szCs w:val="32"/>
        </w:rPr>
      </w:pPr>
      <w:r>
        <w:rPr>
          <w:rFonts w:hint="eastAsia" w:ascii="方正楷体_GBK" w:hAnsi="方正楷体_GBK" w:eastAsia="方正楷体_GBK" w:cs="方正楷体_GBK"/>
          <w:b/>
          <w:bCs/>
          <w:spacing w:val="-2"/>
          <w:sz w:val="32"/>
          <w:szCs w:val="32"/>
        </w:rPr>
        <w:t>（六）2020年重点项目绩效工作情况。</w:t>
      </w:r>
      <w:r>
        <w:rPr>
          <w:rFonts w:hint="eastAsia" w:ascii="方正仿宋_GBK" w:hAnsi="方正仿宋_GBK" w:eastAsia="方正仿宋_GBK" w:cs="方正仿宋_GBK"/>
          <w:spacing w:val="-2"/>
          <w:sz w:val="32"/>
          <w:szCs w:val="32"/>
        </w:rPr>
        <w:t>我县2020年对涉及民生、扶贫、基础设施建设等方面的40个重点项目开展绩效管理，共涉及20个行业部门和预算单位，资金总额94233.48万元，</w:t>
      </w:r>
      <w:r>
        <w:rPr>
          <w:rFonts w:hint="eastAsia" w:ascii="方正仿宋_GBK" w:hAnsi="方正仿宋_GBK" w:eastAsia="方正仿宋_GBK" w:cs="方正仿宋_GBK"/>
          <w:spacing w:val="-2"/>
          <w:sz w:val="32"/>
          <w:szCs w:val="32"/>
          <w:lang w:eastAsia="zh-CN"/>
        </w:rPr>
        <w:t>按照</w:t>
      </w:r>
      <w:r>
        <w:rPr>
          <w:rFonts w:hint="eastAsia" w:ascii="方正仿宋_GBK" w:hAnsi="方正仿宋_GBK" w:eastAsia="方正仿宋_GBK" w:cs="方正仿宋_GBK"/>
          <w:spacing w:val="-2"/>
          <w:sz w:val="32"/>
          <w:szCs w:val="32"/>
          <w:lang w:val="en-US" w:eastAsia="zh-CN"/>
        </w:rPr>
        <w:t>进度</w:t>
      </w:r>
      <w:r>
        <w:rPr>
          <w:rFonts w:hint="eastAsia" w:ascii="方正仿宋_GBK" w:hAnsi="方正仿宋_GBK" w:eastAsia="方正仿宋_GBK" w:cs="方正仿宋_GBK"/>
          <w:spacing w:val="-2"/>
          <w:sz w:val="32"/>
          <w:szCs w:val="32"/>
          <w:lang w:eastAsia="zh-CN"/>
        </w:rPr>
        <w:t>有序开展绩效目标设置和绩效监控</w:t>
      </w:r>
      <w:r>
        <w:rPr>
          <w:rFonts w:hint="eastAsia" w:ascii="方正仿宋_GBK" w:hAnsi="方正仿宋_GBK" w:eastAsia="方正仿宋_GBK" w:cs="方正仿宋_GBK"/>
          <w:spacing w:val="-2"/>
          <w:sz w:val="32"/>
          <w:szCs w:val="32"/>
        </w:rPr>
        <w:t>，</w:t>
      </w:r>
      <w:r>
        <w:rPr>
          <w:rFonts w:hint="eastAsia" w:ascii="方正仿宋_GBK" w:hAnsi="方正仿宋_GBK" w:eastAsia="方正仿宋_GBK" w:cs="方正仿宋_GBK"/>
          <w:spacing w:val="-2"/>
          <w:sz w:val="32"/>
          <w:szCs w:val="32"/>
          <w:lang w:eastAsia="zh-CN"/>
        </w:rPr>
        <w:t>充分发挥了重点项目</w:t>
      </w:r>
      <w:r>
        <w:rPr>
          <w:rFonts w:hint="eastAsia" w:ascii="方正仿宋_GBK" w:hAnsi="方正仿宋_GBK" w:eastAsia="方正仿宋_GBK" w:cs="方正仿宋_GBK"/>
          <w:spacing w:val="-2"/>
          <w:sz w:val="32"/>
          <w:szCs w:val="32"/>
        </w:rPr>
        <w:t>绩效管理</w:t>
      </w:r>
      <w:r>
        <w:rPr>
          <w:rFonts w:hint="eastAsia" w:ascii="方正仿宋_GBK" w:hAnsi="方正仿宋_GBK" w:eastAsia="方正仿宋_GBK" w:cs="方正仿宋_GBK"/>
          <w:spacing w:val="-2"/>
          <w:sz w:val="32"/>
          <w:szCs w:val="32"/>
          <w:lang w:eastAsia="zh-CN"/>
        </w:rPr>
        <w:t>的作用</w:t>
      </w:r>
      <w:r>
        <w:rPr>
          <w:rFonts w:hint="eastAsia" w:ascii="方正仿宋_GBK" w:hAnsi="方正仿宋_GBK" w:eastAsia="方正仿宋_GBK" w:cs="方正仿宋_GBK"/>
          <w:spacing w:val="-2"/>
          <w:sz w:val="32"/>
          <w:szCs w:val="32"/>
        </w:rPr>
        <w:t>。</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楷体_GBK" w:hAnsi="方正楷体_GBK" w:eastAsia="方正楷体_GBK" w:cs="方正楷体_GBK"/>
          <w:b/>
          <w:bCs/>
          <w:spacing w:val="-2"/>
          <w:sz w:val="32"/>
          <w:szCs w:val="32"/>
          <w:lang w:val="en-US" w:eastAsia="zh-CN"/>
        </w:rPr>
      </w:pPr>
      <w:r>
        <w:rPr>
          <w:rFonts w:hint="eastAsia" w:ascii="方正楷体_GBK" w:hAnsi="方正楷体_GBK" w:eastAsia="方正楷体_GBK" w:cs="方正楷体_GBK"/>
          <w:b/>
          <w:bCs/>
          <w:spacing w:val="-2"/>
          <w:sz w:val="32"/>
          <w:szCs w:val="32"/>
          <w:lang w:eastAsia="zh-CN"/>
        </w:rPr>
        <w:t>（七）</w:t>
      </w:r>
      <w:r>
        <w:rPr>
          <w:rFonts w:hint="eastAsia" w:ascii="方正楷体_GBK" w:hAnsi="方正楷体_GBK" w:eastAsia="方正楷体_GBK" w:cs="方正楷体_GBK"/>
          <w:b/>
          <w:bCs/>
          <w:spacing w:val="-2"/>
          <w:sz w:val="32"/>
          <w:szCs w:val="32"/>
          <w:lang w:val="en-US" w:eastAsia="zh-CN"/>
        </w:rPr>
        <w:t>2020年项目绩效公开公示情况</w:t>
      </w:r>
    </w:p>
    <w:p>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方正仿宋_GBK" w:hAnsi="方正仿宋_GBK" w:eastAsia="方正仿宋_GBK" w:cs="方正仿宋_GBK"/>
          <w:spacing w:val="-2"/>
          <w:sz w:val="32"/>
          <w:szCs w:val="32"/>
          <w:lang w:val="en-US" w:eastAsia="zh-CN"/>
        </w:rPr>
      </w:pPr>
      <w:r>
        <w:rPr>
          <w:rFonts w:hint="eastAsia" w:ascii="方正仿宋_GBK" w:hAnsi="方正仿宋_GBK" w:eastAsia="方正仿宋_GBK" w:cs="方正仿宋_GBK"/>
          <w:spacing w:val="-2"/>
          <w:sz w:val="32"/>
          <w:szCs w:val="32"/>
          <w:lang w:val="en-US" w:eastAsia="zh-CN"/>
        </w:rPr>
        <w:t>按照自治区《财政专项扶贫资金管理办法》和地区</w:t>
      </w:r>
      <w:r>
        <w:rPr>
          <w:rFonts w:hint="eastAsia" w:ascii="方正仿宋_GBK" w:hAnsi="方正仿宋_GBK" w:eastAsia="方正仿宋_GBK" w:cs="方正仿宋_GBK"/>
          <w:spacing w:val="-2"/>
          <w:sz w:val="32"/>
          <w:szCs w:val="32"/>
        </w:rPr>
        <w:t>《关于喀什地区全面实施预算绩效管理的实施方案》</w:t>
      </w:r>
      <w:r>
        <w:rPr>
          <w:rFonts w:hint="eastAsia" w:ascii="方正仿宋_GBK" w:hAnsi="方正仿宋_GBK" w:eastAsia="方正仿宋_GBK" w:cs="方正仿宋_GBK"/>
          <w:spacing w:val="-2"/>
          <w:sz w:val="32"/>
          <w:szCs w:val="32"/>
          <w:lang w:eastAsia="zh-CN"/>
        </w:rPr>
        <w:t>文件要求，我县积极落实绩效管理公开公示制度，对资金文件、制度管理、项目绩效目标、绩效监控等信息在县人民政府网站进行公开公示。截止目前，已对</w:t>
      </w:r>
      <w:r>
        <w:rPr>
          <w:rFonts w:hint="eastAsia" w:ascii="方正仿宋_GBK" w:hAnsi="方正仿宋_GBK" w:eastAsia="方正仿宋_GBK" w:cs="方正仿宋_GBK"/>
          <w:spacing w:val="-2"/>
          <w:sz w:val="32"/>
          <w:szCs w:val="32"/>
          <w:lang w:val="en-US" w:eastAsia="zh-CN"/>
        </w:rPr>
        <w:t>2019年5个优秀重点项目的绩效评价报告进行了公开公示，</w:t>
      </w:r>
      <w:r>
        <w:rPr>
          <w:rFonts w:hint="eastAsia" w:ascii="方正仿宋_GBK" w:hAnsi="方正仿宋_GBK" w:eastAsia="方正仿宋_GBK" w:cs="方正仿宋_GBK"/>
          <w:spacing w:val="-2"/>
          <w:sz w:val="32"/>
          <w:szCs w:val="32"/>
          <w:lang w:eastAsia="zh-CN"/>
        </w:rPr>
        <w:t>并对</w:t>
      </w:r>
      <w:r>
        <w:rPr>
          <w:rFonts w:hint="eastAsia" w:ascii="方正仿宋_GBK" w:hAnsi="方正仿宋_GBK" w:eastAsia="方正仿宋_GBK" w:cs="方正仿宋_GBK"/>
          <w:spacing w:val="-2"/>
          <w:sz w:val="32"/>
          <w:szCs w:val="32"/>
          <w:lang w:val="en-US" w:eastAsia="zh-CN"/>
        </w:rPr>
        <w:t>2020年59个扶贫项目、35个中央直达资金项目、150个年初预算项目、21个中央财政补短板项目的绩效目标、监控</w:t>
      </w:r>
      <w:r>
        <w:rPr>
          <w:rFonts w:hint="eastAsia" w:ascii="方正仿宋_GBK" w:hAnsi="方正仿宋_GBK" w:eastAsia="方正仿宋_GBK" w:cs="方正仿宋_GBK"/>
          <w:spacing w:val="-2"/>
          <w:sz w:val="32"/>
          <w:szCs w:val="32"/>
          <w:lang w:eastAsia="zh-CN"/>
        </w:rPr>
        <w:t>进行公示公开。接受社会监督，切实做到财政资金项目绩效管理公开透明。</w:t>
      </w:r>
    </w:p>
    <w:p>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方正黑体_GBK" w:hAnsi="方正黑体_GBK" w:eastAsia="方正黑体_GBK" w:cs="方正黑体_GBK"/>
          <w:spacing w:val="-2"/>
          <w:sz w:val="32"/>
          <w:szCs w:val="32"/>
        </w:rPr>
      </w:pPr>
      <w:r>
        <w:rPr>
          <w:rFonts w:hint="eastAsia" w:ascii="方正黑体_GBK" w:hAnsi="方正黑体_GBK" w:eastAsia="方正黑体_GBK" w:cs="方正黑体_GBK"/>
          <w:spacing w:val="-2"/>
          <w:sz w:val="32"/>
          <w:szCs w:val="32"/>
        </w:rPr>
        <w:t>四、存在的问题和不足</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仿宋_GBK" w:hAnsi="方正仿宋_GBK" w:eastAsia="方正仿宋_GBK" w:cs="方正仿宋_GBK"/>
          <w:spacing w:val="-2"/>
          <w:sz w:val="32"/>
          <w:szCs w:val="32"/>
        </w:rPr>
      </w:pPr>
      <w:r>
        <w:rPr>
          <w:rFonts w:hint="eastAsia" w:ascii="方正楷体_GBK" w:hAnsi="方正楷体_GBK" w:eastAsia="方正楷体_GBK" w:cs="方正楷体_GBK"/>
          <w:b/>
          <w:bCs/>
          <w:spacing w:val="-2"/>
          <w:sz w:val="32"/>
          <w:szCs w:val="32"/>
        </w:rPr>
        <w:t>（一）预算绩效工作质量有待提升。</w:t>
      </w:r>
      <w:r>
        <w:rPr>
          <w:rFonts w:hint="eastAsia" w:ascii="方正仿宋_GBK" w:hAnsi="方正仿宋_GBK" w:eastAsia="方正仿宋_GBK" w:cs="方正仿宋_GBK"/>
          <w:spacing w:val="-2"/>
          <w:sz w:val="32"/>
          <w:szCs w:val="32"/>
        </w:rPr>
        <w:t>我县部分预算单位针对绩效管理工作重视不够，没有深入理解全面实施预算绩效管理工作的意义。各项工作任务完成质量不高，具体体现在绩效指标设置不合理。存在指标难以量化问题，有的指标设置抓不住重点，找不准着力点、避重就轻、指标的导向引领作用不突出与“抓住核心抓住关键”的要求有较大差距。</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仿宋_GBK" w:hAnsi="方正仿宋_GBK" w:eastAsia="方正仿宋_GBK" w:cs="方正仿宋_GBK"/>
          <w:spacing w:val="-2"/>
          <w:sz w:val="32"/>
          <w:szCs w:val="32"/>
        </w:rPr>
      </w:pPr>
      <w:r>
        <w:rPr>
          <w:rFonts w:hint="eastAsia" w:ascii="方正楷体_GBK" w:hAnsi="方正楷体_GBK" w:eastAsia="方正楷体_GBK" w:cs="方正楷体_GBK"/>
          <w:b/>
          <w:bCs/>
          <w:spacing w:val="-2"/>
          <w:sz w:val="32"/>
          <w:szCs w:val="32"/>
        </w:rPr>
        <w:t>（二）预算单位人员配备不足，重视不够。</w:t>
      </w:r>
      <w:r>
        <w:rPr>
          <w:rFonts w:hint="eastAsia" w:ascii="方正仿宋_GBK" w:hAnsi="方正仿宋_GBK" w:eastAsia="方正仿宋_GBK" w:cs="方正仿宋_GBK"/>
          <w:spacing w:val="-2"/>
          <w:sz w:val="32"/>
          <w:szCs w:val="32"/>
        </w:rPr>
        <w:t xml:space="preserve">各预算单位由于人员紧张，对预算绩效工作不够重视。工作中存在拖延或者被动应付现象，对于绩效工作浮在面上、流于形式，没有充分反映项目绩效的真实情况。   </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仿宋_GBK" w:hAnsi="方正仿宋_GBK" w:eastAsia="方正仿宋_GBK" w:cs="方正仿宋_GBK"/>
          <w:spacing w:val="-2"/>
          <w:sz w:val="32"/>
          <w:szCs w:val="32"/>
        </w:rPr>
      </w:pPr>
      <w:r>
        <w:rPr>
          <w:rFonts w:hint="eastAsia" w:ascii="方正楷体_GBK" w:hAnsi="方正楷体_GBK" w:eastAsia="方正楷体_GBK" w:cs="方正楷体_GBK"/>
          <w:b/>
          <w:bCs/>
          <w:spacing w:val="-2"/>
          <w:sz w:val="32"/>
          <w:szCs w:val="32"/>
        </w:rPr>
        <w:t>（三）预算绩效管理理念有待提高。</w:t>
      </w:r>
      <w:r>
        <w:rPr>
          <w:rFonts w:hint="eastAsia" w:ascii="方正仿宋_GBK" w:hAnsi="方正仿宋_GBK" w:eastAsia="方正仿宋_GBK" w:cs="方正仿宋_GBK"/>
          <w:spacing w:val="-2"/>
          <w:sz w:val="32"/>
          <w:szCs w:val="32"/>
        </w:rPr>
        <w:t>今年我县组织了4次预算绩效培训，各预算单位对预算绩效管理理念有了进一步认识。但由于预算单位人员对绩效管理的作用和效用未能深入理解，导致对绩效管理的认识没有从根本上改变。</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仿宋_GBK" w:hAnsi="方正仿宋_GBK" w:eastAsia="方正仿宋_GBK" w:cs="方正仿宋_GBK"/>
          <w:spacing w:val="-2"/>
          <w:sz w:val="32"/>
          <w:szCs w:val="32"/>
        </w:rPr>
      </w:pPr>
      <w:r>
        <w:rPr>
          <w:rFonts w:hint="eastAsia" w:ascii="方正楷体_GBK" w:hAnsi="方正楷体_GBK" w:eastAsia="方正楷体_GBK" w:cs="方正楷体_GBK"/>
          <w:b/>
          <w:bCs/>
          <w:spacing w:val="-2"/>
          <w:sz w:val="32"/>
          <w:szCs w:val="32"/>
        </w:rPr>
        <w:t>（四）绩效评价结果应用不充分。</w:t>
      </w:r>
      <w:r>
        <w:rPr>
          <w:rFonts w:hint="eastAsia" w:ascii="方正仿宋_GBK" w:hAnsi="方正仿宋_GBK" w:eastAsia="方正仿宋_GBK" w:cs="方正仿宋_GBK"/>
          <w:spacing w:val="-2"/>
          <w:sz w:val="32"/>
          <w:szCs w:val="32"/>
        </w:rPr>
        <w:t>我县绩效评价虽然引入了第三方中介机构独立开展绩效评价，但绩效评价结果反馈机制和绩效问题整改责任制度还不够健全，绩效评价结果应用未达到预期效果。</w:t>
      </w:r>
    </w:p>
    <w:p>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方正黑体_GBK" w:hAnsi="方正黑体_GBK" w:eastAsia="方正黑体_GBK" w:cs="方正黑体_GBK"/>
          <w:spacing w:val="-2"/>
          <w:sz w:val="32"/>
          <w:szCs w:val="32"/>
        </w:rPr>
      </w:pPr>
      <w:r>
        <w:rPr>
          <w:rFonts w:hint="eastAsia" w:ascii="方正黑体_GBK" w:hAnsi="方正黑体_GBK" w:eastAsia="方正黑体_GBK" w:cs="方正黑体_GBK"/>
          <w:spacing w:val="-2"/>
          <w:sz w:val="32"/>
          <w:szCs w:val="32"/>
        </w:rPr>
        <w:t>五、下ー步工作措施和计划</w:t>
      </w:r>
    </w:p>
    <w:p>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方正仿宋_GBK" w:hAnsi="方正仿宋_GBK" w:eastAsia="方正仿宋_GBK" w:cs="方正仿宋_GBK"/>
          <w:spacing w:val="-2"/>
          <w:sz w:val="32"/>
          <w:szCs w:val="32"/>
        </w:rPr>
      </w:pPr>
      <w:r>
        <w:rPr>
          <w:rFonts w:hint="eastAsia" w:ascii="方正仿宋_GBK" w:hAnsi="方正仿宋_GBK" w:eastAsia="方正仿宋_GBK" w:cs="方正仿宋_GBK"/>
          <w:spacing w:val="-2"/>
          <w:sz w:val="32"/>
          <w:szCs w:val="32"/>
        </w:rPr>
        <w:t>开展绩效评价，既有利于资金投入管理转向支出效果管理，有效避免财政资金的浪费，也是当前财政资金管理工作的一项重要任务，我县将持续把预算绩效管理的理念和方法深度融入预算编制、执行和监督全过程，持续深入推进项目资金全过程绩效管理。</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仿宋_GBK" w:hAnsi="方正仿宋_GBK" w:eastAsia="方正仿宋_GBK" w:cs="方正仿宋_GBK"/>
          <w:spacing w:val="-2"/>
          <w:sz w:val="32"/>
          <w:szCs w:val="32"/>
        </w:rPr>
      </w:pPr>
      <w:r>
        <w:rPr>
          <w:rFonts w:hint="eastAsia" w:ascii="方正楷体_GBK" w:hAnsi="方正楷体_GBK" w:eastAsia="方正楷体_GBK" w:cs="方正楷体_GBK"/>
          <w:b/>
          <w:bCs/>
          <w:spacing w:val="-2"/>
          <w:sz w:val="32"/>
          <w:szCs w:val="32"/>
        </w:rPr>
        <w:t>（一）加强制度建设，提供制度保障。</w:t>
      </w:r>
      <w:r>
        <w:rPr>
          <w:rFonts w:hint="eastAsia" w:ascii="方正仿宋_GBK" w:hAnsi="方正仿宋_GBK" w:eastAsia="方正仿宋_GBK" w:cs="方正仿宋_GBK"/>
          <w:spacing w:val="-2"/>
          <w:sz w:val="32"/>
          <w:szCs w:val="32"/>
        </w:rPr>
        <w:t>一是牢固树立“讲绩效、重绩效、用绩效”、“花钱必问效、无效必问责”的绩效管理理念，进一步增强支出责任和效率意识，全面加强预算管理，优化资源配置，提高财政资金使用绩效和科学化精细化管理水平，提升政府执行力和公信力。二是按照工作要求做好项目资金绩效目标编报、审核。</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仿宋_GBK" w:hAnsi="方正仿宋_GBK" w:eastAsia="方正仿宋_GBK" w:cs="方正仿宋_GBK"/>
          <w:spacing w:val="-2"/>
          <w:sz w:val="32"/>
          <w:szCs w:val="32"/>
        </w:rPr>
      </w:pPr>
      <w:r>
        <w:rPr>
          <w:rFonts w:hint="eastAsia" w:ascii="方正楷体_GBK" w:hAnsi="方正楷体_GBK" w:eastAsia="方正楷体_GBK" w:cs="方正楷体_GBK"/>
          <w:b/>
          <w:bCs/>
          <w:spacing w:val="-2"/>
          <w:sz w:val="32"/>
          <w:szCs w:val="32"/>
        </w:rPr>
        <w:t>（二）建立监控机制，形成推进合力。</w:t>
      </w:r>
      <w:r>
        <w:rPr>
          <w:rFonts w:hint="eastAsia" w:ascii="方正仿宋_GBK" w:hAnsi="方正仿宋_GBK" w:eastAsia="方正仿宋_GBK" w:cs="方正仿宋_GBK"/>
          <w:spacing w:val="-2"/>
          <w:sz w:val="32"/>
          <w:szCs w:val="32"/>
        </w:rPr>
        <w:t>切实增强主体责任，将绩效管理作为推进绩效管理工作的有效抓手，充分利用动态监控信息系统，开展目标执行全程监控，定期组织开展绩效工作运行会议，听取绩效情况汇报，对绩效工作进行分析和自查，适时开展绩效执行情况抽查，确保项目支出进度和绩效目标有效执行。</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仿宋_GBK" w:hAnsi="方正仿宋_GBK" w:eastAsia="方正仿宋_GBK" w:cs="方正仿宋_GBK"/>
          <w:spacing w:val="-2"/>
          <w:sz w:val="32"/>
          <w:szCs w:val="32"/>
        </w:rPr>
      </w:pPr>
      <w:r>
        <w:rPr>
          <w:rFonts w:hint="eastAsia" w:ascii="方正楷体_GBK" w:hAnsi="方正楷体_GBK" w:eastAsia="方正楷体_GBK" w:cs="方正楷体_GBK"/>
          <w:b/>
          <w:bCs/>
          <w:spacing w:val="-2"/>
          <w:sz w:val="32"/>
          <w:szCs w:val="32"/>
        </w:rPr>
        <w:t>（三）完善指标体系，规范评价标准。</w:t>
      </w:r>
      <w:r>
        <w:rPr>
          <w:rFonts w:hint="eastAsia" w:ascii="方正仿宋_GBK" w:hAnsi="方正仿宋_GBK" w:eastAsia="方正仿宋_GBK" w:cs="方正仿宋_GBK"/>
          <w:spacing w:val="-2"/>
          <w:sz w:val="32"/>
          <w:szCs w:val="32"/>
        </w:rPr>
        <w:t>按照“预算编制有目标、预算执行有监控、预算完成有评价、评价结果有反馈、反馈结果有应用”的全过程预算绩效管理机制总体要求，财政部门和项目主管单位要准确把握绩效管理的制度规定，积极探索适用于不同单位、不同项目的绩效指标，逐步建立涵盖各类支出、符合标准、突出特色、细化量化、便于考核、统一规范的绩效评价指标体系。</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仿宋_GBK" w:hAnsi="方正仿宋_GBK" w:eastAsia="方正仿宋_GBK" w:cs="方正仿宋_GBK"/>
          <w:spacing w:val="-2"/>
          <w:sz w:val="32"/>
          <w:szCs w:val="32"/>
        </w:rPr>
      </w:pPr>
      <w:r>
        <w:rPr>
          <w:rFonts w:hint="eastAsia" w:ascii="方正楷体_GBK" w:hAnsi="方正楷体_GBK" w:eastAsia="方正楷体_GBK" w:cs="方正楷体_GBK"/>
          <w:b/>
          <w:bCs/>
          <w:spacing w:val="-2"/>
          <w:sz w:val="32"/>
          <w:szCs w:val="32"/>
        </w:rPr>
        <w:t>（四）加强预算绩效管理人员队伍建设和业务水平提升。</w:t>
      </w:r>
      <w:r>
        <w:rPr>
          <w:rFonts w:hint="eastAsia" w:ascii="方正仿宋_GBK" w:hAnsi="方正仿宋_GBK" w:eastAsia="方正仿宋_GBK" w:cs="方正仿宋_GBK"/>
          <w:spacing w:val="-2"/>
          <w:sz w:val="32"/>
          <w:szCs w:val="32"/>
        </w:rPr>
        <w:t>我县绩效管理工作大多由财务人员担任，对于项目执行进度和资金执行进度并不能同时把控，对绩效目标设置贴合实际性有待提升。我县将进一步强化预算单位项目管理人员和财务人员绩效管理培训工作，提升绩效管理人员综合水平。</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仿宋_GBK" w:hAnsi="方正仿宋_GBK" w:eastAsia="方正仿宋_GBK" w:cs="方正仿宋_GBK"/>
          <w:spacing w:val="-2"/>
          <w:sz w:val="32"/>
          <w:szCs w:val="32"/>
        </w:rPr>
      </w:pPr>
      <w:r>
        <w:rPr>
          <w:rFonts w:hint="eastAsia" w:ascii="方正楷体_GBK" w:hAnsi="方正楷体_GBK" w:eastAsia="方正楷体_GBK" w:cs="方正楷体_GBK"/>
          <w:b/>
          <w:bCs/>
          <w:spacing w:val="-2"/>
          <w:sz w:val="32"/>
          <w:szCs w:val="32"/>
        </w:rPr>
        <w:t>（五）加强学习培训，提升业务能力。</w:t>
      </w:r>
      <w:r>
        <w:rPr>
          <w:rFonts w:hint="eastAsia" w:ascii="方正仿宋_GBK" w:hAnsi="方正仿宋_GBK" w:eastAsia="方正仿宋_GBK" w:cs="方正仿宋_GBK"/>
          <w:spacing w:val="-2"/>
          <w:sz w:val="32"/>
          <w:szCs w:val="32"/>
        </w:rPr>
        <w:t>采取邀请专家讲课、辅导和案例剖析等方式，开展业务培训，加大对预算单位的绩效管理知识培训，进一步统一认识，在实际工作中不断积累经验，加强理论研究，不断提升绩效人员业务能力。</w:t>
      </w:r>
    </w:p>
    <w:p>
      <w:pPr>
        <w:keepNext w:val="0"/>
        <w:keepLines w:val="0"/>
        <w:pageBreakBefore w:val="0"/>
        <w:widowControl w:val="0"/>
        <w:kinsoku/>
        <w:wordWrap/>
        <w:overflowPunct/>
        <w:topLinePunct w:val="0"/>
        <w:autoSpaceDE/>
        <w:autoSpaceDN/>
        <w:bidi w:val="0"/>
        <w:adjustRightInd/>
        <w:snapToGrid/>
        <w:spacing w:line="570" w:lineRule="exact"/>
        <w:ind w:firstLine="635" w:firstLineChars="200"/>
        <w:textAlignment w:val="auto"/>
        <w:rPr>
          <w:rFonts w:hint="eastAsia" w:ascii="方正仿宋_GBK" w:hAnsi="方正仿宋_GBK" w:eastAsia="方正仿宋_GBK" w:cs="方正仿宋_GBK"/>
          <w:spacing w:val="-2"/>
          <w:sz w:val="32"/>
          <w:szCs w:val="32"/>
        </w:rPr>
      </w:pPr>
      <w:r>
        <w:rPr>
          <w:rFonts w:hint="eastAsia" w:ascii="方正楷体_GBK" w:hAnsi="方正楷体_GBK" w:eastAsia="方正楷体_GBK" w:cs="方正楷体_GBK"/>
          <w:b/>
          <w:bCs/>
          <w:spacing w:val="-2"/>
          <w:sz w:val="32"/>
          <w:szCs w:val="32"/>
        </w:rPr>
        <w:t>（六）强化结果运用，建立奖罚机制。</w:t>
      </w:r>
      <w:r>
        <w:rPr>
          <w:rFonts w:hint="eastAsia" w:ascii="方正仿宋_GBK" w:hAnsi="方正仿宋_GBK" w:eastAsia="方正仿宋_GBK" w:cs="方正仿宋_GBK"/>
          <w:spacing w:val="-2"/>
          <w:sz w:val="32"/>
          <w:szCs w:val="32"/>
        </w:rPr>
        <w:t>按照“谁申请资金，谁设定目标”的原则，进一步完善绩效评价结果的反馈和运用，建立绩效评价结果的反馈与整改问责机制，明确预算绩效管理工作责任主体。严格落实 “事前要开展绩效评估、预算编制要设定绩效目标、预算执行要进行监控、预算执行后开展绩效评价、评价结果要与次年预算安排挂钩，形成管理闭环全过程”绩效管理的部署。县财政按照绩效评价打分结果，对2021年项目预算安排提出安排预算、按比例扣减预算、不予安排等建议。</w:t>
      </w: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方正仿宋_GBK" w:hAnsi="方正仿宋_GBK" w:eastAsia="方正仿宋_GBK" w:cs="方正仿宋_GBK"/>
          <w:spacing w:val="-2"/>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方正仿宋_GBK" w:hAnsi="方正仿宋_GBK" w:eastAsia="方正仿宋_GBK" w:cs="方正仿宋_GBK"/>
          <w:spacing w:val="-2"/>
          <w:sz w:val="32"/>
          <w:szCs w:val="32"/>
        </w:rPr>
      </w:pPr>
      <w:r>
        <w:rPr>
          <w:rFonts w:hint="eastAsia" w:ascii="方正仿宋_GBK" w:hAnsi="方正仿宋_GBK" w:eastAsia="方正仿宋_GBK" w:cs="方正仿宋_GBK"/>
          <w:spacing w:val="-2"/>
          <w:sz w:val="32"/>
          <w:szCs w:val="32"/>
        </w:rPr>
        <w:t>中共英吉沙县委              英吉沙县人民政府</w:t>
      </w:r>
    </w:p>
    <w:p>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方正仿宋_GBK" w:hAnsi="方正仿宋_GBK" w:eastAsia="方正仿宋_GBK" w:cs="方正仿宋_GBK"/>
          <w:spacing w:val="-2"/>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5056" w:firstLineChars="1600"/>
        <w:textAlignment w:val="auto"/>
        <w:rPr>
          <w:rFonts w:hint="eastAsia" w:ascii="方正仿宋_GBK" w:hAnsi="方正仿宋_GBK" w:eastAsia="方正仿宋_GBK" w:cs="方正仿宋_GBK"/>
          <w:spacing w:val="-2"/>
          <w:sz w:val="32"/>
          <w:szCs w:val="32"/>
        </w:rPr>
      </w:pPr>
      <w:r>
        <w:rPr>
          <w:rFonts w:hint="eastAsia" w:ascii="方正仿宋_GBK" w:hAnsi="方正仿宋_GBK" w:eastAsia="方正仿宋_GBK" w:cs="方正仿宋_GBK"/>
          <w:spacing w:val="-2"/>
          <w:sz w:val="32"/>
          <w:szCs w:val="32"/>
        </w:rPr>
        <w:t>2020年11月15日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16C9D"/>
    <w:rsid w:val="007D1CCA"/>
    <w:rsid w:val="0085586E"/>
    <w:rsid w:val="02110117"/>
    <w:rsid w:val="02D11712"/>
    <w:rsid w:val="032A6F73"/>
    <w:rsid w:val="034A6426"/>
    <w:rsid w:val="03FE4B08"/>
    <w:rsid w:val="04FD0F98"/>
    <w:rsid w:val="052E6C30"/>
    <w:rsid w:val="053F0EBA"/>
    <w:rsid w:val="0567528D"/>
    <w:rsid w:val="06282CF1"/>
    <w:rsid w:val="063D69E1"/>
    <w:rsid w:val="06992B3F"/>
    <w:rsid w:val="06B363E4"/>
    <w:rsid w:val="06B41673"/>
    <w:rsid w:val="07833F58"/>
    <w:rsid w:val="07DE3BED"/>
    <w:rsid w:val="08E96B89"/>
    <w:rsid w:val="091F1EE4"/>
    <w:rsid w:val="09915673"/>
    <w:rsid w:val="0A1049CB"/>
    <w:rsid w:val="0A1F1D61"/>
    <w:rsid w:val="0A547FFC"/>
    <w:rsid w:val="0A790626"/>
    <w:rsid w:val="0AA44CF0"/>
    <w:rsid w:val="0BB208AC"/>
    <w:rsid w:val="0C424CA6"/>
    <w:rsid w:val="0D1D7123"/>
    <w:rsid w:val="0D481AE0"/>
    <w:rsid w:val="0D7A5214"/>
    <w:rsid w:val="0DEB46B2"/>
    <w:rsid w:val="0E033E9A"/>
    <w:rsid w:val="0E1E153C"/>
    <w:rsid w:val="0E9128EA"/>
    <w:rsid w:val="0E9C590B"/>
    <w:rsid w:val="0F646406"/>
    <w:rsid w:val="0FDC7296"/>
    <w:rsid w:val="115803E4"/>
    <w:rsid w:val="12C9187B"/>
    <w:rsid w:val="13A95C70"/>
    <w:rsid w:val="13BC5B20"/>
    <w:rsid w:val="146575F5"/>
    <w:rsid w:val="148059B5"/>
    <w:rsid w:val="14C4062F"/>
    <w:rsid w:val="163862AE"/>
    <w:rsid w:val="16F20EA6"/>
    <w:rsid w:val="17E5775E"/>
    <w:rsid w:val="17EF6AA4"/>
    <w:rsid w:val="192B6530"/>
    <w:rsid w:val="19524E95"/>
    <w:rsid w:val="19552F20"/>
    <w:rsid w:val="19BF2A40"/>
    <w:rsid w:val="1A6137A4"/>
    <w:rsid w:val="1AD83518"/>
    <w:rsid w:val="1B774950"/>
    <w:rsid w:val="1BC31ECC"/>
    <w:rsid w:val="1BC97E81"/>
    <w:rsid w:val="1C4C05D4"/>
    <w:rsid w:val="1CA061FF"/>
    <w:rsid w:val="1DA674E3"/>
    <w:rsid w:val="1DD742C0"/>
    <w:rsid w:val="1E371F0A"/>
    <w:rsid w:val="1E3A7172"/>
    <w:rsid w:val="1EB93486"/>
    <w:rsid w:val="1EDF62A7"/>
    <w:rsid w:val="1F5B3995"/>
    <w:rsid w:val="20B856D4"/>
    <w:rsid w:val="20F71AD2"/>
    <w:rsid w:val="215433E1"/>
    <w:rsid w:val="219514E1"/>
    <w:rsid w:val="21AE5B18"/>
    <w:rsid w:val="22685B02"/>
    <w:rsid w:val="233E4594"/>
    <w:rsid w:val="235F0363"/>
    <w:rsid w:val="23A52363"/>
    <w:rsid w:val="245D0863"/>
    <w:rsid w:val="252E700A"/>
    <w:rsid w:val="257636C5"/>
    <w:rsid w:val="25966E94"/>
    <w:rsid w:val="263D22F2"/>
    <w:rsid w:val="26724EC3"/>
    <w:rsid w:val="26D71825"/>
    <w:rsid w:val="26F92C7E"/>
    <w:rsid w:val="27075567"/>
    <w:rsid w:val="27D67D78"/>
    <w:rsid w:val="289065E5"/>
    <w:rsid w:val="2919449D"/>
    <w:rsid w:val="293401D6"/>
    <w:rsid w:val="2945295A"/>
    <w:rsid w:val="29BF392F"/>
    <w:rsid w:val="2A5162B0"/>
    <w:rsid w:val="2ADB6F43"/>
    <w:rsid w:val="2B833831"/>
    <w:rsid w:val="2BD2390D"/>
    <w:rsid w:val="2C853424"/>
    <w:rsid w:val="2D793BD3"/>
    <w:rsid w:val="2DA4011D"/>
    <w:rsid w:val="2DB06B29"/>
    <w:rsid w:val="2DC76CCF"/>
    <w:rsid w:val="2DFD09F0"/>
    <w:rsid w:val="2DFF4167"/>
    <w:rsid w:val="2E750AAC"/>
    <w:rsid w:val="2E9F6DDA"/>
    <w:rsid w:val="2EAE2DF4"/>
    <w:rsid w:val="2FBC4308"/>
    <w:rsid w:val="2FCF5051"/>
    <w:rsid w:val="2FD92AA4"/>
    <w:rsid w:val="30140D0A"/>
    <w:rsid w:val="302560B4"/>
    <w:rsid w:val="30635D8A"/>
    <w:rsid w:val="30667D87"/>
    <w:rsid w:val="30B66A4C"/>
    <w:rsid w:val="31214EC3"/>
    <w:rsid w:val="313E1FC3"/>
    <w:rsid w:val="31507F74"/>
    <w:rsid w:val="31704697"/>
    <w:rsid w:val="327A5627"/>
    <w:rsid w:val="32A80B34"/>
    <w:rsid w:val="330655A5"/>
    <w:rsid w:val="338057A2"/>
    <w:rsid w:val="33F572B4"/>
    <w:rsid w:val="345A4D48"/>
    <w:rsid w:val="34A54565"/>
    <w:rsid w:val="35460F1B"/>
    <w:rsid w:val="35D07385"/>
    <w:rsid w:val="363A51FB"/>
    <w:rsid w:val="370C7A12"/>
    <w:rsid w:val="37622A22"/>
    <w:rsid w:val="38392B99"/>
    <w:rsid w:val="393C4183"/>
    <w:rsid w:val="393F0582"/>
    <w:rsid w:val="3A3A1CA4"/>
    <w:rsid w:val="3A595DE5"/>
    <w:rsid w:val="3AB07964"/>
    <w:rsid w:val="3C996944"/>
    <w:rsid w:val="3CB512AF"/>
    <w:rsid w:val="3CC813C8"/>
    <w:rsid w:val="3DFD1352"/>
    <w:rsid w:val="3E665AD9"/>
    <w:rsid w:val="3E947483"/>
    <w:rsid w:val="3E95727C"/>
    <w:rsid w:val="3F396497"/>
    <w:rsid w:val="3FAF482E"/>
    <w:rsid w:val="404D739D"/>
    <w:rsid w:val="41EC372B"/>
    <w:rsid w:val="421A738E"/>
    <w:rsid w:val="4283070D"/>
    <w:rsid w:val="42857E0F"/>
    <w:rsid w:val="42E348A6"/>
    <w:rsid w:val="431250AE"/>
    <w:rsid w:val="4368163A"/>
    <w:rsid w:val="43713487"/>
    <w:rsid w:val="440C2DF4"/>
    <w:rsid w:val="441F319B"/>
    <w:rsid w:val="45371019"/>
    <w:rsid w:val="455E0B4E"/>
    <w:rsid w:val="45943021"/>
    <w:rsid w:val="45A663C1"/>
    <w:rsid w:val="45C118A0"/>
    <w:rsid w:val="464242A8"/>
    <w:rsid w:val="468D2F9F"/>
    <w:rsid w:val="48251413"/>
    <w:rsid w:val="48DE399D"/>
    <w:rsid w:val="49093F91"/>
    <w:rsid w:val="49793742"/>
    <w:rsid w:val="499B4642"/>
    <w:rsid w:val="499B7001"/>
    <w:rsid w:val="4A283008"/>
    <w:rsid w:val="4B6F311A"/>
    <w:rsid w:val="4B8B3A8E"/>
    <w:rsid w:val="4B8E2300"/>
    <w:rsid w:val="4C687E23"/>
    <w:rsid w:val="4C7852F5"/>
    <w:rsid w:val="4D5265BF"/>
    <w:rsid w:val="4D702FD3"/>
    <w:rsid w:val="4E0A4962"/>
    <w:rsid w:val="4EBB66B3"/>
    <w:rsid w:val="4FD122C6"/>
    <w:rsid w:val="4FD74C86"/>
    <w:rsid w:val="50903760"/>
    <w:rsid w:val="51584D52"/>
    <w:rsid w:val="51857EB8"/>
    <w:rsid w:val="51A82EAB"/>
    <w:rsid w:val="51B12A57"/>
    <w:rsid w:val="530313C7"/>
    <w:rsid w:val="53495BDB"/>
    <w:rsid w:val="53525D76"/>
    <w:rsid w:val="541F25CB"/>
    <w:rsid w:val="543829E6"/>
    <w:rsid w:val="54BB6CD3"/>
    <w:rsid w:val="54FB1033"/>
    <w:rsid w:val="552D159E"/>
    <w:rsid w:val="56620642"/>
    <w:rsid w:val="5698630F"/>
    <w:rsid w:val="569F5327"/>
    <w:rsid w:val="57ED76F9"/>
    <w:rsid w:val="583C37EE"/>
    <w:rsid w:val="589B7CD9"/>
    <w:rsid w:val="5A0250EB"/>
    <w:rsid w:val="5A227328"/>
    <w:rsid w:val="5AAE5C0E"/>
    <w:rsid w:val="5B975554"/>
    <w:rsid w:val="5BC75BD1"/>
    <w:rsid w:val="5C50742E"/>
    <w:rsid w:val="5C96451B"/>
    <w:rsid w:val="5DBF1F33"/>
    <w:rsid w:val="5DBF2130"/>
    <w:rsid w:val="5E44221E"/>
    <w:rsid w:val="5E735019"/>
    <w:rsid w:val="5F4D5967"/>
    <w:rsid w:val="5FA863DB"/>
    <w:rsid w:val="5FBE54C7"/>
    <w:rsid w:val="5FF73921"/>
    <w:rsid w:val="611E774E"/>
    <w:rsid w:val="61602C32"/>
    <w:rsid w:val="62762338"/>
    <w:rsid w:val="62933522"/>
    <w:rsid w:val="63913F86"/>
    <w:rsid w:val="64840FDA"/>
    <w:rsid w:val="64DE3A98"/>
    <w:rsid w:val="65DA1DC1"/>
    <w:rsid w:val="665F6ED9"/>
    <w:rsid w:val="66E71C4A"/>
    <w:rsid w:val="67672DD9"/>
    <w:rsid w:val="67E43D0B"/>
    <w:rsid w:val="67E779BC"/>
    <w:rsid w:val="6AF609DB"/>
    <w:rsid w:val="6B0179EA"/>
    <w:rsid w:val="6B5A42D7"/>
    <w:rsid w:val="6B5C18EF"/>
    <w:rsid w:val="6BAD4CD2"/>
    <w:rsid w:val="6C3C0B0C"/>
    <w:rsid w:val="6D0E5A93"/>
    <w:rsid w:val="6D5F158A"/>
    <w:rsid w:val="6D6C0B1D"/>
    <w:rsid w:val="6DC4188D"/>
    <w:rsid w:val="6DEA771F"/>
    <w:rsid w:val="6F6F0FC4"/>
    <w:rsid w:val="6F725C2E"/>
    <w:rsid w:val="705104D9"/>
    <w:rsid w:val="707C2CEC"/>
    <w:rsid w:val="707F03EF"/>
    <w:rsid w:val="70A547E1"/>
    <w:rsid w:val="70AD7E19"/>
    <w:rsid w:val="70BD4979"/>
    <w:rsid w:val="70D803A3"/>
    <w:rsid w:val="70FE0C60"/>
    <w:rsid w:val="71726339"/>
    <w:rsid w:val="71914420"/>
    <w:rsid w:val="71D95CAC"/>
    <w:rsid w:val="7223079F"/>
    <w:rsid w:val="73125CEC"/>
    <w:rsid w:val="7316123A"/>
    <w:rsid w:val="73946C0B"/>
    <w:rsid w:val="75943502"/>
    <w:rsid w:val="76E15B3E"/>
    <w:rsid w:val="778C6639"/>
    <w:rsid w:val="78541868"/>
    <w:rsid w:val="7869428D"/>
    <w:rsid w:val="78F65E9A"/>
    <w:rsid w:val="798171F0"/>
    <w:rsid w:val="79C93D35"/>
    <w:rsid w:val="79CE0393"/>
    <w:rsid w:val="7A7817A4"/>
    <w:rsid w:val="7AB622CB"/>
    <w:rsid w:val="7AF1628B"/>
    <w:rsid w:val="7B20795B"/>
    <w:rsid w:val="7B3D6057"/>
    <w:rsid w:val="7B612DC6"/>
    <w:rsid w:val="7D0C78E1"/>
    <w:rsid w:val="7D153F00"/>
    <w:rsid w:val="7DAE208C"/>
    <w:rsid w:val="7DB74A27"/>
    <w:rsid w:val="7E143F0B"/>
    <w:rsid w:val="7E5B60A1"/>
    <w:rsid w:val="7E8059E2"/>
    <w:rsid w:val="7EB917B4"/>
    <w:rsid w:val="7EC15E63"/>
    <w:rsid w:val="7F116CF6"/>
    <w:rsid w:val="7F586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2020-11-15T06:14:39Z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